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2BD0">
      <w:pPr>
        <w:jc w:val="both"/>
        <w:rPr>
          <w:rFonts w:hint="default" w:ascii="黑体" w:hAnsi="宋体" w:eastAsia="黑体" w:cs="黑体"/>
          <w:bCs/>
          <w:color w:val="000000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Cs/>
          <w:color w:val="000000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bCs/>
          <w:color w:val="000000"/>
          <w:szCs w:val="32"/>
          <w:lang w:val="en-US" w:eastAsia="zh-CN" w:bidi="ar"/>
        </w:rPr>
        <w:t>3</w:t>
      </w:r>
    </w:p>
    <w:p w14:paraId="0ECE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年度综合信息服务典型案例申请表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72"/>
        <w:gridCol w:w="1545"/>
        <w:gridCol w:w="2435"/>
      </w:tblGrid>
      <w:tr w14:paraId="5BA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 w14:paraId="1815E38F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8052" w:type="dxa"/>
            <w:gridSpan w:val="3"/>
          </w:tcPr>
          <w:p w14:paraId="60757490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2879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 w14:paraId="38535A37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052" w:type="dxa"/>
            <w:gridSpan w:val="3"/>
          </w:tcPr>
          <w:p w14:paraId="2A486543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5271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 w14:paraId="446A8E6E">
            <w:pPr>
              <w:ind w:firstLine="268" w:firstLineChars="100"/>
              <w:jc w:val="left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lang w:bidi="ar"/>
              </w:rPr>
              <w:t>行政层级</w:t>
            </w:r>
          </w:p>
        </w:tc>
        <w:tc>
          <w:tcPr>
            <w:tcW w:w="8052" w:type="dxa"/>
            <w:gridSpan w:val="3"/>
          </w:tcPr>
          <w:p w14:paraId="28F6F9A6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 xml:space="preserve">省级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 xml:space="preserve">地市级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 xml:space="preserve">县级 </w:t>
            </w:r>
          </w:p>
        </w:tc>
      </w:tr>
      <w:tr w14:paraId="0DAB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 w14:paraId="2EAAF3F4">
            <w:pPr>
              <w:ind w:firstLine="0" w:firstLineChars="0"/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联络人</w:t>
            </w:r>
          </w:p>
        </w:tc>
        <w:tc>
          <w:tcPr>
            <w:tcW w:w="4072" w:type="dxa"/>
          </w:tcPr>
          <w:p w14:paraId="6DB427BD">
            <w:pPr>
              <w:ind w:firstLine="268" w:firstLineChars="100"/>
              <w:jc w:val="left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</w:tcPr>
          <w:p w14:paraId="3F65910B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35" w:type="dxa"/>
          </w:tcPr>
          <w:p w14:paraId="4CE03DC1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6CFA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 w14:paraId="757286B1">
            <w:pPr>
              <w:ind w:firstLine="0" w:firstLineChars="0"/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4072" w:type="dxa"/>
          </w:tcPr>
          <w:p w14:paraId="76203945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</w:tcPr>
          <w:p w14:paraId="0543C1AC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邮箱地址</w:t>
            </w:r>
          </w:p>
        </w:tc>
        <w:tc>
          <w:tcPr>
            <w:tcW w:w="2435" w:type="dxa"/>
          </w:tcPr>
          <w:p w14:paraId="24F9CE5B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6227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Align w:val="center"/>
          </w:tcPr>
          <w:p w14:paraId="3B7A39BF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材料（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000字以内）</w:t>
            </w:r>
          </w:p>
        </w:tc>
        <w:tc>
          <w:tcPr>
            <w:tcW w:w="8052" w:type="dxa"/>
            <w:gridSpan w:val="3"/>
          </w:tcPr>
          <w:p w14:paraId="0C6EB4A5">
            <w:pPr>
              <w:numPr>
                <w:ilvl w:val="0"/>
                <w:numId w:val="1"/>
              </w:numPr>
              <w:rPr>
                <w:rFonts w:ascii="仿宋_GB2312"/>
                <w:b w:val="0"/>
                <w:bCs w:val="0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总体情况</w:t>
            </w:r>
            <w:r>
              <w:rPr>
                <w:rFonts w:hint="eastAsia" w:ascii="仿宋_GB2312"/>
                <w:b w:val="0"/>
                <w:bCs w:val="0"/>
                <w:sz w:val="32"/>
                <w:szCs w:val="32"/>
                <w:lang w:eastAsia="zh-CN"/>
              </w:rPr>
              <w:t>。</w:t>
            </w:r>
          </w:p>
          <w:p w14:paraId="32EC260B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626308ED">
            <w:pPr>
              <w:numPr>
                <w:ilvl w:val="-1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该部分需包括但不限于以下内容：</w:t>
            </w:r>
          </w:p>
          <w:p w14:paraId="3D295E9F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/>
                <w:color w:val="0000FF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服务定位、优势、特色。</w:t>
            </w:r>
          </w:p>
          <w:p w14:paraId="1E0FE271">
            <w:pPr>
              <w:numPr>
                <w:ilvl w:val="0"/>
                <w:numId w:val="0"/>
              </w:numPr>
              <w:ind w:firstLine="536" w:firstLineChars="200"/>
              <w:rPr>
                <w:rFonts w:hint="default" w:asci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/>
                <w:color w:val="0000FF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提供服务的相关数据（例如：服务类别与数量、覆盖用户数、使用频次等）。】</w:t>
            </w:r>
          </w:p>
        </w:tc>
      </w:tr>
      <w:tr w14:paraId="4643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vMerge w:val="restart"/>
            <w:vAlign w:val="center"/>
          </w:tcPr>
          <w:p w14:paraId="0D8C8C39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4C2C7186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336171B2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187C953F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2006454A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2FB49389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7305AF7E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45D5CC54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47077E8C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64FCBA2C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348A9B4F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145E2484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49CB4F65"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eastAsia="zh-CN" w:bidi="ar"/>
              </w:rPr>
              <w:t>详细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材料（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000字以内）</w:t>
            </w:r>
          </w:p>
        </w:tc>
        <w:tc>
          <w:tcPr>
            <w:tcW w:w="8052" w:type="dxa"/>
            <w:gridSpan w:val="3"/>
          </w:tcPr>
          <w:p w14:paraId="0D60B536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政务服务、民生服务、社会治理和数据服务、技术支撑服务等综合信息服务的</w:t>
            </w:r>
            <w:r>
              <w:rPr>
                <w:rFonts w:hint="eastAsia" w:ascii="仿宋_GB2312"/>
                <w:b w:val="0"/>
                <w:bCs w:val="0"/>
                <w:szCs w:val="32"/>
              </w:rPr>
              <w:t>主要创新做法与实践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（可选择其中一方面或多方面）</w:t>
            </w:r>
            <w:r>
              <w:rPr>
                <w:rFonts w:hint="eastAsia" w:ascii="仿宋_GB2312"/>
                <w:b w:val="0"/>
                <w:bCs w:val="0"/>
                <w:sz w:val="32"/>
                <w:szCs w:val="32"/>
                <w:lang w:eastAsia="zh-CN"/>
              </w:rPr>
              <w:t>。</w:t>
            </w:r>
          </w:p>
          <w:p w14:paraId="395A6408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0EC58967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</w:t>
            </w:r>
            <w:r>
              <w:rPr>
                <w:rFonts w:hint="eastAsia" w:ascii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焦路径方法与实践经验，可选择某一方面或多方面阐述</w:t>
            </w: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，应有侧重点，可包括但不限于以下内容：</w:t>
            </w:r>
          </w:p>
          <w:p w14:paraId="63D78B01">
            <w:pPr>
              <w:numPr>
                <w:ilvl w:val="0"/>
                <w:numId w:val="0"/>
              </w:numPr>
              <w:ind w:firstLine="536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数据接入与资源整合、媒体+政务商务</w:t>
            </w: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服务业务模式、功能模块设置、技术研发与创新应用、经营效益与服务能力提升、用户体验与满意度提升等方面的情况。】</w:t>
            </w:r>
          </w:p>
        </w:tc>
      </w:tr>
      <w:tr w14:paraId="7216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 w14:paraId="2B0405AF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52" w:type="dxa"/>
            <w:gridSpan w:val="3"/>
          </w:tcPr>
          <w:p w14:paraId="7F83DF3A">
            <w:pPr>
              <w:numPr>
                <w:ilvl w:val="255"/>
                <w:numId w:val="0"/>
              </w:numPr>
              <w:rPr>
                <w:rFonts w:ascii="仿宋_GB2312"/>
                <w:b w:val="0"/>
                <w:bCs w:val="0"/>
                <w:szCs w:val="32"/>
              </w:rPr>
            </w:pPr>
            <w:r>
              <w:rPr>
                <w:rFonts w:hint="eastAsia" w:ascii="仿宋_GB2312"/>
                <w:b w:val="0"/>
                <w:bCs w:val="0"/>
                <w:szCs w:val="32"/>
              </w:rPr>
              <w:t>3.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取得的成效成果与社会反响</w:t>
            </w:r>
            <w: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  <w:t>；</w:t>
            </w:r>
          </w:p>
          <w:p w14:paraId="0CB87BED">
            <w:pPr>
              <w:numPr>
                <w:ilvl w:val="-1"/>
                <w:numId w:val="0"/>
              </w:num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cs="Times New Roman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Times New Roman" w:cs="Times New Roman"/>
                <w:szCs w:val="32"/>
                <w:lang w:eastAsia="zh-CN"/>
              </w:rPr>
              <w:t>）</w:t>
            </w:r>
            <w:r>
              <w:rPr>
                <w:rFonts w:hint="eastAsia" w:ascii="仿宋_GB2312"/>
                <w:szCs w:val="32"/>
              </w:rPr>
              <w:t>社会效益</w:t>
            </w:r>
          </w:p>
          <w:p w14:paraId="668C70B0">
            <w:pPr>
              <w:numPr>
                <w:ilvl w:val="-1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557FE604">
            <w:pPr>
              <w:numPr>
                <w:ilvl w:val="-1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聚焦社会影响进行阐述（不限于以下举例内容）</w:t>
            </w:r>
          </w:p>
          <w:p w14:paraId="087B6013">
            <w:pPr>
              <w:numPr>
                <w:ilvl w:val="-1"/>
                <w:numId w:val="0"/>
              </w:numPr>
              <w:ind w:firstLine="536" w:firstLineChars="20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例如：在传播党和政府声音、推进基层社会治理、服务人民群众等方面的举措取得的成效和荣誉；对区域媒体协同的支撑带动作用等方面。】</w:t>
            </w:r>
          </w:p>
          <w:p w14:paraId="42E597B6">
            <w:pPr>
              <w:numPr>
                <w:ilvl w:val="0"/>
                <w:numId w:val="0"/>
              </w:num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（2）经济效益</w:t>
            </w:r>
          </w:p>
          <w:p w14:paraId="4882DEEB">
            <w:pPr>
              <w:numPr>
                <w:ilvl w:val="-1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382814D0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聚焦经营能力进行阐述（不限于以下举例内容）</w:t>
            </w:r>
          </w:p>
          <w:p w14:paraId="51C72C3F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例如：收入结构、盈利能力、业务规模、行业竞争力、市场份额等方面。】</w:t>
            </w:r>
          </w:p>
          <w:p w14:paraId="0DE5A451">
            <w:pPr>
              <w:numPr>
                <w:ilvl w:val="0"/>
                <w:numId w:val="0"/>
              </w:num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（3）可持续性</w:t>
            </w:r>
          </w:p>
          <w:p w14:paraId="5C18A019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66CAAE95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聚焦案例持续运营的可行性和可操作性进行阐述（不限于以下举例内容）</w:t>
            </w:r>
          </w:p>
          <w:p w14:paraId="2E347D5A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例如：收入来源、造血能力、支持举措、运行保障机制以及组织机构内部活力提升等方面。】</w:t>
            </w:r>
          </w:p>
        </w:tc>
      </w:tr>
      <w:tr w14:paraId="0297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 w14:paraId="49ED8DC2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52" w:type="dxa"/>
            <w:gridSpan w:val="3"/>
          </w:tcPr>
          <w:p w14:paraId="4C368737">
            <w:pPr>
              <w:numPr>
                <w:ilvl w:val="0"/>
                <w:numId w:val="2"/>
              </w:numPr>
              <w:rPr>
                <w:rFonts w:ascii="仿宋_GB2312"/>
                <w:b w:val="0"/>
                <w:bCs w:val="0"/>
                <w:szCs w:val="32"/>
              </w:rPr>
            </w:pPr>
            <w:r>
              <w:rPr>
                <w:rFonts w:hint="eastAsia" w:ascii="仿宋_GB2312"/>
                <w:b w:val="0"/>
                <w:bCs w:val="0"/>
                <w:szCs w:val="32"/>
              </w:rPr>
              <w:t>可持续运营能力、未来发展预期，及对行业高质量发展的积极影响</w:t>
            </w:r>
            <w: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  <w:t>。</w:t>
            </w:r>
          </w:p>
          <w:p w14:paraId="1FEE2D46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5DC3F5B8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聚焦实施路径进行阐述（不限于以下举例内容）</w:t>
            </w:r>
          </w:p>
          <w:p w14:paraId="04A89C94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例如：创新方式的分析与总结；案例模式的拓展与复制；解决方案的提供与输出；技术能力的迁移与运行；区域合作与行业带动等方面。】</w:t>
            </w:r>
          </w:p>
        </w:tc>
      </w:tr>
      <w:tr w14:paraId="7190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 w14:paraId="6E8E0BF7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52" w:type="dxa"/>
            <w:gridSpan w:val="3"/>
          </w:tcPr>
          <w:p w14:paraId="77866CDF">
            <w:pPr>
              <w:numPr>
                <w:ilvl w:val="0"/>
                <w:numId w:val="2"/>
              </w:numP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Cs w:val="32"/>
              </w:rPr>
              <w:t>发展中遇到的问题、困难及破解办法</w:t>
            </w:r>
            <w: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  <w:t>。</w:t>
            </w:r>
          </w:p>
          <w:p w14:paraId="4956884B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5094D912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聚焦项目案例的难点堵点，阐述解决问题、破解难题的思路和实施路径，以及获得的突破和提升。】</w:t>
            </w:r>
          </w:p>
        </w:tc>
      </w:tr>
      <w:tr w14:paraId="6B0A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03" w:type="dxa"/>
            <w:vMerge w:val="continue"/>
            <w:vAlign w:val="center"/>
          </w:tcPr>
          <w:p w14:paraId="5923078E">
            <w:pP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52" w:type="dxa"/>
            <w:gridSpan w:val="3"/>
          </w:tcPr>
          <w:p w14:paraId="1F374041">
            <w:pP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Cs w:val="32"/>
              </w:rPr>
              <w:t>6.下一阶段的发展计划与推进方向</w:t>
            </w:r>
            <w:r>
              <w:rPr>
                <w:rFonts w:hint="eastAsia" w:ascii="仿宋_GB2312"/>
                <w:b w:val="0"/>
                <w:bCs w:val="0"/>
                <w:szCs w:val="32"/>
                <w:lang w:eastAsia="zh-CN"/>
              </w:rPr>
              <w:t>。</w:t>
            </w:r>
          </w:p>
          <w:p w14:paraId="6F1DEBFD">
            <w:pPr>
              <w:numPr>
                <w:ilvl w:val="0"/>
                <w:numId w:val="0"/>
              </w:numP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【注：</w:t>
            </w:r>
          </w:p>
          <w:p w14:paraId="102AE9C2">
            <w:pPr>
              <w:numPr>
                <w:ilvl w:val="0"/>
                <w:numId w:val="0"/>
              </w:numPr>
              <w:ind w:firstLine="536" w:firstLineChars="200"/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8"/>
                <w:szCs w:val="28"/>
                <w:lang w:val="en-US" w:eastAsia="zh-CN"/>
              </w:rPr>
              <w:t>取得的经验和下一步的规划。】</w:t>
            </w:r>
          </w:p>
        </w:tc>
      </w:tr>
      <w:tr w14:paraId="48AF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903" w:type="dxa"/>
            <w:vAlign w:val="center"/>
          </w:tcPr>
          <w:p w14:paraId="7A80F0E7"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其他</w:t>
            </w:r>
          </w:p>
          <w:p w14:paraId="7106956D">
            <w:pPr>
              <w:jc w:val="left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lang w:bidi="ar"/>
              </w:rPr>
              <w:t>（1000字以内）</w:t>
            </w:r>
          </w:p>
        </w:tc>
        <w:tc>
          <w:tcPr>
            <w:tcW w:w="8052" w:type="dxa"/>
            <w:gridSpan w:val="3"/>
            <w:vAlign w:val="center"/>
          </w:tcPr>
          <w:p w14:paraId="0D8E6F5E">
            <w:pP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lang w:bidi="ar"/>
              </w:rPr>
              <w:t>数据和文字材料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>）</w:t>
            </w:r>
          </w:p>
          <w:p w14:paraId="152F21B4">
            <w:pP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</w:p>
          <w:p w14:paraId="2E30CF1C">
            <w:pP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</w:p>
          <w:p w14:paraId="3657786E">
            <w:pP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</w:p>
          <w:p w14:paraId="44532AC3">
            <w:pP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</w:p>
        </w:tc>
      </w:tr>
      <w:tr w14:paraId="6309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3" w:type="dxa"/>
            <w:vAlign w:val="center"/>
          </w:tcPr>
          <w:p w14:paraId="3B85B063"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lang w:bidi="ar"/>
              </w:rPr>
              <w:t>申报单位</w:t>
            </w:r>
          </w:p>
          <w:p w14:paraId="5EE75DA4"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lang w:bidi="ar"/>
              </w:rPr>
              <w:t>意见</w:t>
            </w:r>
          </w:p>
        </w:tc>
        <w:tc>
          <w:tcPr>
            <w:tcW w:w="8052" w:type="dxa"/>
            <w:gridSpan w:val="3"/>
          </w:tcPr>
          <w:p w14:paraId="6EF827E5"/>
          <w:p w14:paraId="22015546"/>
          <w:p w14:paraId="1B1868A6"/>
          <w:p w14:paraId="5ACFE21E"/>
          <w:p w14:paraId="11BAFADA"/>
          <w:p w14:paraId="448432C5"/>
          <w:p w14:paraId="10A32CCE"/>
          <w:p w14:paraId="656F95E1"/>
          <w:p w14:paraId="6CD99456"/>
          <w:p w14:paraId="5584F5B8"/>
          <w:p w14:paraId="1BD340D1"/>
          <w:p w14:paraId="50B5E1C2">
            <w:pPr>
              <w:ind w:firstLine="396" w:firstLineChars="200"/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lang w:bidi="ar"/>
              </w:rPr>
              <w:t>我单位承诺申报材料内容真实有效。</w:t>
            </w:r>
          </w:p>
          <w:p w14:paraId="12380E1C"/>
          <w:p w14:paraId="2A537CFF"/>
          <w:p w14:paraId="231DD666"/>
          <w:p w14:paraId="502D6BB5">
            <w:pPr>
              <w:tabs>
                <w:tab w:val="left" w:pos="966"/>
              </w:tabs>
              <w:jc w:val="center"/>
            </w:pPr>
            <w:r>
              <w:rPr>
                <w:rFonts w:hint="eastAsia"/>
              </w:rPr>
              <w:t>公    章</w:t>
            </w:r>
          </w:p>
          <w:p w14:paraId="638F9373">
            <w:pPr>
              <w:tabs>
                <w:tab w:val="left" w:pos="966"/>
              </w:tabs>
              <w:jc w:val="center"/>
            </w:pPr>
            <w:r>
              <w:rPr>
                <w:rFonts w:hint="eastAsia"/>
              </w:rPr>
              <w:t xml:space="preserve">    年   月   日</w:t>
            </w:r>
          </w:p>
        </w:tc>
      </w:tr>
    </w:tbl>
    <w:p w14:paraId="0D761C46">
      <w:pPr>
        <w:rPr>
          <w:rFonts w:hint="eastAsia" w:ascii="黑体" w:hAnsi="宋体" w:eastAsia="黑体" w:cs="黑体"/>
          <w:bCs/>
          <w:color w:val="000000"/>
          <w:sz w:val="28"/>
          <w:szCs w:val="28"/>
          <w:lang w:bidi="ar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4D7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118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E118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D8E4"/>
    <w:multiLevelType w:val="singleLevel"/>
    <w:tmpl w:val="FBD9D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9D774B"/>
    <w:multiLevelType w:val="singleLevel"/>
    <w:tmpl w:val="229D774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</w:docVars>
  <w:rsids>
    <w:rsidRoot w:val="00FF1F53"/>
    <w:rsid w:val="003B474C"/>
    <w:rsid w:val="00410B41"/>
    <w:rsid w:val="00451DF0"/>
    <w:rsid w:val="004A36AD"/>
    <w:rsid w:val="007A7C93"/>
    <w:rsid w:val="00B057D5"/>
    <w:rsid w:val="00EB29DA"/>
    <w:rsid w:val="00FF1F53"/>
    <w:rsid w:val="0289711F"/>
    <w:rsid w:val="043A54F2"/>
    <w:rsid w:val="067E1AA4"/>
    <w:rsid w:val="09BA2382"/>
    <w:rsid w:val="0CD5365F"/>
    <w:rsid w:val="0DC107FC"/>
    <w:rsid w:val="10CB5BD3"/>
    <w:rsid w:val="112F3A76"/>
    <w:rsid w:val="12844511"/>
    <w:rsid w:val="14EA3E14"/>
    <w:rsid w:val="15913D5E"/>
    <w:rsid w:val="166F1E57"/>
    <w:rsid w:val="17A072EC"/>
    <w:rsid w:val="17AB4431"/>
    <w:rsid w:val="17DA4CC4"/>
    <w:rsid w:val="183549D3"/>
    <w:rsid w:val="18DE2BDD"/>
    <w:rsid w:val="1F0727C0"/>
    <w:rsid w:val="1F5473F9"/>
    <w:rsid w:val="1F6B551A"/>
    <w:rsid w:val="20D31F0C"/>
    <w:rsid w:val="25655EEC"/>
    <w:rsid w:val="25764553"/>
    <w:rsid w:val="25974BC4"/>
    <w:rsid w:val="266D6DF5"/>
    <w:rsid w:val="26CD155C"/>
    <w:rsid w:val="2AA05BF0"/>
    <w:rsid w:val="2AE6770E"/>
    <w:rsid w:val="2C7C7A3B"/>
    <w:rsid w:val="2D494FC0"/>
    <w:rsid w:val="2FEC1CDC"/>
    <w:rsid w:val="30225F5B"/>
    <w:rsid w:val="30741C8C"/>
    <w:rsid w:val="31611389"/>
    <w:rsid w:val="3291620A"/>
    <w:rsid w:val="33617926"/>
    <w:rsid w:val="33CA19D4"/>
    <w:rsid w:val="35730FFF"/>
    <w:rsid w:val="38951DDF"/>
    <w:rsid w:val="396106E4"/>
    <w:rsid w:val="39C03497"/>
    <w:rsid w:val="3A2A3DC5"/>
    <w:rsid w:val="3B2C6AD0"/>
    <w:rsid w:val="3B38587F"/>
    <w:rsid w:val="3BEB0335"/>
    <w:rsid w:val="3D612192"/>
    <w:rsid w:val="3DF77869"/>
    <w:rsid w:val="3F0E2B21"/>
    <w:rsid w:val="3FDC1E53"/>
    <w:rsid w:val="426B55FB"/>
    <w:rsid w:val="42982357"/>
    <w:rsid w:val="42A85721"/>
    <w:rsid w:val="42E12896"/>
    <w:rsid w:val="44B91B30"/>
    <w:rsid w:val="46F424BA"/>
    <w:rsid w:val="48DA5DBD"/>
    <w:rsid w:val="4A657A5A"/>
    <w:rsid w:val="4B3E1155"/>
    <w:rsid w:val="4DF97A9E"/>
    <w:rsid w:val="4E0653C1"/>
    <w:rsid w:val="4F866C40"/>
    <w:rsid w:val="4FD0577A"/>
    <w:rsid w:val="502D5E15"/>
    <w:rsid w:val="503B4D47"/>
    <w:rsid w:val="5425165E"/>
    <w:rsid w:val="547E24EA"/>
    <w:rsid w:val="5A3046BE"/>
    <w:rsid w:val="5B607B85"/>
    <w:rsid w:val="5C247841"/>
    <w:rsid w:val="5C9A340E"/>
    <w:rsid w:val="5D9F0213"/>
    <w:rsid w:val="61C13B66"/>
    <w:rsid w:val="63340B4D"/>
    <w:rsid w:val="63BA4F13"/>
    <w:rsid w:val="644772B7"/>
    <w:rsid w:val="644C29F0"/>
    <w:rsid w:val="66046ADA"/>
    <w:rsid w:val="67970554"/>
    <w:rsid w:val="6C5024B5"/>
    <w:rsid w:val="6CCC5A87"/>
    <w:rsid w:val="6F361777"/>
    <w:rsid w:val="72F37D5B"/>
    <w:rsid w:val="72FF6B77"/>
    <w:rsid w:val="741D4E3B"/>
    <w:rsid w:val="75D60B67"/>
    <w:rsid w:val="764056C5"/>
    <w:rsid w:val="77B97E2A"/>
    <w:rsid w:val="77F3AF4D"/>
    <w:rsid w:val="78AB3E5E"/>
    <w:rsid w:val="78C14EF6"/>
    <w:rsid w:val="798F2E5A"/>
    <w:rsid w:val="7ADA3559"/>
    <w:rsid w:val="7BB95817"/>
    <w:rsid w:val="7CCDE379"/>
    <w:rsid w:val="7CE55E9C"/>
    <w:rsid w:val="7FA9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844</Words>
  <Characters>860</Characters>
  <Lines>2</Lines>
  <Paragraphs>1</Paragraphs>
  <TotalTime>2</TotalTime>
  <ScaleCrop>false</ScaleCrop>
  <LinksUpToDate>false</LinksUpToDate>
  <CharactersWithSpaces>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2020-04-04T07:08:00Z</dcterms:created>
  <dc:creator>admin</dc:creator>
  <cp:lastModifiedBy>柔佳</cp:lastModifiedBy>
  <cp:lastPrinted>2025-02-28T16:56:00Z</cp:lastPrinted>
  <dcterms:modified xsi:type="dcterms:W3CDTF">2025-04-02T07:44:00Z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5E3F6FE3E1874598AEC723AB313E7D53</vt:lpwstr>
  </property>
  <property fmtid="{D5CDD505-2E9C-101B-9397-08002B2CF9AE}" pid="4" name="KSOTemplateDocerSaveRecord">
    <vt:lpwstr>eyJoZGlkIjoiNzQ4OTBiZGY0MTgwM2ZlZmE2YjlmYjYzMTFhYTU5YzkiLCJ1c2VySWQiOiIyNTc4NzU1MjIifQ==</vt:lpwstr>
  </property>
</Properties>
</file>