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Style w:val="9"/>
          <w:rFonts w:ascii="宋体" w:hAnsi="宋体" w:eastAsia="宋体" w:cs="宋体"/>
          <w:b/>
          <w:i w:val="0"/>
          <w:caps w:val="0"/>
          <w:color w:val="000000" w:themeColor="text1"/>
          <w:spacing w:val="0"/>
          <w:sz w:val="72"/>
          <w:szCs w:val="72"/>
          <w:shd w:val="clear" w:fill="FFFFFF"/>
          <w14:textFill>
            <w14:solidFill>
              <w14:schemeClr w14:val="tx1"/>
            </w14:solidFill>
          </w14:textFill>
        </w:rPr>
      </w:pPr>
    </w:p>
    <w:p>
      <w:pPr>
        <w:pStyle w:val="6"/>
        <w:widowControl/>
        <w:spacing w:before="75" w:beforeAutospacing="0" w:after="75" w:afterAutospacing="0"/>
        <w:jc w:val="center"/>
        <w:outlineLvl w:val="0"/>
        <w:rPr>
          <w:color w:val="000000" w:themeColor="text1"/>
          <w14:textFill>
            <w14:solidFill>
              <w14:schemeClr w14:val="tx1"/>
            </w14:solidFill>
          </w14:textFill>
        </w:rPr>
      </w:pPr>
      <w:r>
        <w:rPr>
          <w:rStyle w:val="9"/>
          <w:rFonts w:ascii="宋体" w:hAnsi="宋体" w:eastAsia="宋体" w:cs="宋体"/>
          <w:color w:val="000000" w:themeColor="text1"/>
          <w:sz w:val="72"/>
          <w:szCs w:val="72"/>
          <w14:textFill>
            <w14:solidFill>
              <w14:schemeClr w14:val="tx1"/>
            </w14:solidFill>
          </w14:textFill>
        </w:rPr>
        <w:t>福建省政府采购项目</w:t>
      </w:r>
    </w:p>
    <w:p>
      <w:pPr>
        <w:pStyle w:val="6"/>
        <w:widowControl/>
        <w:spacing w:before="75" w:beforeAutospacing="0" w:after="75" w:afterAutospacing="0"/>
        <w:jc w:val="center"/>
        <w:outlineLvl w:val="0"/>
        <w:rPr>
          <w:color w:val="000000" w:themeColor="text1"/>
          <w14:textFill>
            <w14:solidFill>
              <w14:schemeClr w14:val="tx1"/>
            </w14:solidFill>
          </w14:textFill>
        </w:rPr>
      </w:pPr>
      <w:r>
        <w:rPr>
          <w:rStyle w:val="9"/>
          <w:rFonts w:hint="eastAsia" w:ascii="宋体" w:hAnsi="宋体" w:eastAsia="宋体" w:cs="宋体"/>
          <w:color w:val="000000" w:themeColor="text1"/>
          <w:sz w:val="72"/>
          <w:szCs w:val="72"/>
          <w14:textFill>
            <w14:solidFill>
              <w14:schemeClr w14:val="tx1"/>
            </w14:solidFill>
          </w14:textFill>
        </w:rPr>
        <w:t>竞争性磋商文件</w:t>
      </w:r>
    </w:p>
    <w:p>
      <w:pPr>
        <w:pStyle w:val="6"/>
        <w:widowControl/>
        <w:spacing w:before="75" w:beforeAutospacing="0" w:after="75"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pPr>
        <w:pStyle w:val="6"/>
        <w:widowControl/>
        <w:spacing w:before="75" w:beforeAutospacing="0" w:after="75" w:afterAutospacing="0"/>
        <w:rPr>
          <w:rStyle w:val="9"/>
          <w:rFonts w:ascii="宋体" w:hAnsi="宋体" w:eastAsia="宋体" w:cs="宋体"/>
          <w:color w:val="000000" w:themeColor="text1"/>
          <w:sz w:val="72"/>
          <w:szCs w:val="72"/>
          <w14:textFill>
            <w14:solidFill>
              <w14:schemeClr w14:val="tx1"/>
            </w14:solidFill>
          </w14:textFill>
        </w:rPr>
      </w:pPr>
      <w:r>
        <w:rPr>
          <w:rStyle w:val="9"/>
          <w:rFonts w:hint="eastAsia" w:ascii="宋体" w:hAnsi="宋体" w:eastAsia="宋体" w:cs="宋体"/>
          <w:color w:val="000000" w:themeColor="text1"/>
          <w:sz w:val="72"/>
          <w:szCs w:val="72"/>
          <w14:textFill>
            <w14:solidFill>
              <w14:schemeClr w14:val="tx1"/>
            </w14:solidFill>
          </w14:textFill>
        </w:rPr>
        <w:t> </w:t>
      </w:r>
    </w:p>
    <w:p>
      <w:pPr>
        <w:pStyle w:val="6"/>
        <w:widowControl/>
        <w:spacing w:before="75" w:beforeAutospacing="0" w:after="75" w:afterAutospacing="0"/>
        <w:rPr>
          <w:rStyle w:val="9"/>
          <w:rFonts w:ascii="宋体" w:hAnsi="宋体" w:eastAsia="宋体" w:cs="宋体"/>
          <w:color w:val="000000" w:themeColor="text1"/>
          <w:sz w:val="72"/>
          <w:szCs w:val="72"/>
          <w14:textFill>
            <w14:solidFill>
              <w14:schemeClr w14:val="tx1"/>
            </w14:solidFill>
          </w14:textFill>
        </w:rPr>
      </w:pPr>
    </w:p>
    <w:p>
      <w:pPr>
        <w:pStyle w:val="6"/>
        <w:widowControl/>
        <w:spacing w:before="75" w:beforeAutospacing="0" w:after="75" w:afterAutospacing="0"/>
        <w:rPr>
          <w:color w:val="000000" w:themeColor="text1"/>
          <w14:textFill>
            <w14:solidFill>
              <w14:schemeClr w14:val="tx1"/>
            </w14:solidFill>
          </w14:textFill>
        </w:rPr>
      </w:pPr>
    </w:p>
    <w:p>
      <w:pPr>
        <w:pStyle w:val="6"/>
        <w:widowControl/>
        <w:spacing w:before="75" w:after="75"/>
        <w:ind w:firstLine="1506" w:firstLineChars="500"/>
        <w:jc w:val="both"/>
        <w:outlineLvl w:val="0"/>
        <w:rPr>
          <w:rFonts w:hint="default" w:ascii="宋体" w:hAnsi="宋体" w:eastAsia="宋体" w:cs="宋体"/>
          <w:b/>
          <w:color w:val="000000" w:themeColor="text1"/>
          <w:sz w:val="30"/>
          <w:szCs w:val="30"/>
          <w:u w:val="single"/>
          <w:lang w:val="en-US" w:eastAsia="zh-CN"/>
          <w14:textFill>
            <w14:solidFill>
              <w14:schemeClr w14:val="tx1"/>
            </w14:solidFill>
          </w14:textFill>
        </w:rPr>
      </w:pPr>
      <w:r>
        <w:rPr>
          <w:rStyle w:val="9"/>
          <w:rFonts w:hint="eastAsia" w:ascii="宋体" w:hAnsi="宋体" w:eastAsia="宋体" w:cs="宋体"/>
          <w:color w:val="000000" w:themeColor="text1"/>
          <w:sz w:val="30"/>
          <w:szCs w:val="30"/>
          <w14:textFill>
            <w14:solidFill>
              <w14:schemeClr w14:val="tx1"/>
            </w14:solidFill>
          </w14:textFill>
        </w:rPr>
        <w:t>项目名称：</w:t>
      </w:r>
      <w:r>
        <w:rPr>
          <w:rStyle w:val="9"/>
          <w:rFonts w:hint="eastAsia" w:ascii="宋体" w:hAnsi="宋体" w:eastAsia="宋体" w:cs="宋体"/>
          <w:color w:val="000000" w:themeColor="text1"/>
          <w:sz w:val="30"/>
          <w:szCs w:val="30"/>
          <w:u w:val="single"/>
          <w14:textFill>
            <w14:solidFill>
              <w14:schemeClr w14:val="tx1"/>
            </w14:solidFill>
          </w14:textFill>
        </w:rPr>
        <w:t>新媒体监管设备</w:t>
      </w:r>
      <w:r>
        <w:rPr>
          <w:rStyle w:val="9"/>
          <w:rFonts w:hint="eastAsia" w:ascii="宋体" w:hAnsi="宋体" w:eastAsia="宋体" w:cs="宋体"/>
          <w:color w:val="000000" w:themeColor="text1"/>
          <w:sz w:val="30"/>
          <w:szCs w:val="30"/>
          <w:u w:val="single"/>
          <w:lang w:eastAsia="zh-CN"/>
          <w14:textFill>
            <w14:solidFill>
              <w14:schemeClr w14:val="tx1"/>
            </w14:solidFill>
          </w14:textFill>
        </w:rPr>
        <w:t>运行维护</w:t>
      </w:r>
      <w:r>
        <w:rPr>
          <w:rStyle w:val="9"/>
          <w:rFonts w:hint="eastAsia" w:ascii="宋体" w:hAnsi="宋体" w:eastAsia="宋体" w:cs="宋体"/>
          <w:color w:val="000000" w:themeColor="text1"/>
          <w:sz w:val="30"/>
          <w:szCs w:val="30"/>
          <w:u w:val="single"/>
          <w:lang w:val="en-US" w:eastAsia="zh-CN"/>
          <w14:textFill>
            <w14:solidFill>
              <w14:schemeClr w14:val="tx1"/>
            </w14:solidFill>
          </w14:textFill>
        </w:rPr>
        <w:t xml:space="preserve">     </w:t>
      </w:r>
    </w:p>
    <w:p>
      <w:pPr>
        <w:pStyle w:val="6"/>
        <w:widowControl/>
        <w:spacing w:before="75" w:beforeAutospacing="0" w:after="75" w:afterAutospacing="0"/>
        <w:ind w:firstLine="1506" w:firstLineChars="500"/>
        <w:jc w:val="both"/>
        <w:outlineLvl w:val="0"/>
        <w:rPr>
          <w:rStyle w:val="9"/>
          <w:rFonts w:hint="eastAsia" w:ascii="宋体" w:hAnsi="宋体" w:eastAsia="宋体" w:cs="宋体"/>
          <w:color w:val="000000" w:themeColor="text1"/>
          <w:sz w:val="30"/>
          <w:szCs w:val="30"/>
          <w:u w:val="single"/>
          <w14:textFill>
            <w14:solidFill>
              <w14:schemeClr w14:val="tx1"/>
            </w14:solidFill>
          </w14:textFill>
        </w:rPr>
      </w:pPr>
      <w:r>
        <w:rPr>
          <w:rStyle w:val="9"/>
          <w:rFonts w:hint="eastAsia" w:ascii="宋体" w:hAnsi="宋体" w:eastAsia="宋体" w:cs="宋体"/>
          <w:color w:val="000000" w:themeColor="text1"/>
          <w:sz w:val="30"/>
          <w:szCs w:val="30"/>
          <w14:textFill>
            <w14:solidFill>
              <w14:schemeClr w14:val="tx1"/>
            </w14:solidFill>
          </w14:textFill>
        </w:rPr>
        <w:t>备案编号：</w:t>
      </w:r>
      <w:r>
        <w:rPr>
          <w:rStyle w:val="9"/>
          <w:rFonts w:hint="eastAsia" w:ascii="宋体" w:hAnsi="宋体" w:eastAsia="宋体" w:cs="宋体"/>
          <w:color w:val="000000" w:themeColor="text1"/>
          <w:sz w:val="30"/>
          <w:szCs w:val="30"/>
          <w:u w:val="single"/>
          <w14:textFill>
            <w14:solidFill>
              <w14:schemeClr w14:val="tx1"/>
            </w14:solidFill>
          </w14:textFill>
        </w:rPr>
        <w:t>K-FJGDJCZX-JC-201912-B1761-IDN</w:t>
      </w:r>
    </w:p>
    <w:p>
      <w:pPr>
        <w:pStyle w:val="6"/>
        <w:widowControl/>
        <w:spacing w:before="75" w:beforeAutospacing="0" w:after="75" w:afterAutospacing="0"/>
        <w:ind w:firstLine="1506" w:firstLineChars="500"/>
        <w:jc w:val="both"/>
        <w:outlineLvl w:val="0"/>
        <w:rPr>
          <w:rStyle w:val="9"/>
          <w:rFonts w:hint="eastAsia" w:ascii="宋体" w:hAnsi="宋体" w:eastAsia="宋体" w:cs="宋体"/>
          <w:color w:val="000000" w:themeColor="text1"/>
          <w:sz w:val="30"/>
          <w:szCs w:val="30"/>
          <w:u w:val="single"/>
          <w14:textFill>
            <w14:solidFill>
              <w14:schemeClr w14:val="tx1"/>
            </w14:solidFill>
          </w14:textFill>
        </w:rPr>
      </w:pPr>
    </w:p>
    <w:p>
      <w:pPr>
        <w:pStyle w:val="6"/>
        <w:widowControl/>
        <w:spacing w:before="75" w:beforeAutospacing="0" w:after="75" w:afterAutospacing="0"/>
        <w:jc w:val="center"/>
        <w:rPr>
          <w:color w:val="000000" w:themeColor="text1"/>
          <w14:textFill>
            <w14:solidFill>
              <w14:schemeClr w14:val="tx1"/>
            </w14:solidFill>
          </w14:textFill>
        </w:rPr>
      </w:pPr>
    </w:p>
    <w:p>
      <w:pPr>
        <w:pStyle w:val="6"/>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6"/>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6"/>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widowControl/>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w:t>
      </w:r>
    </w:p>
    <w:p>
      <w:pPr>
        <w:widowControl/>
        <w:jc w:val="left"/>
        <w:rPr>
          <w:rFonts w:ascii="宋体" w:hAnsi="宋体" w:eastAsia="宋体" w:cs="宋体"/>
          <w:color w:val="000000" w:themeColor="text1"/>
          <w:kern w:val="0"/>
          <w:sz w:val="24"/>
          <w14:textFill>
            <w14:solidFill>
              <w14:schemeClr w14:val="tx1"/>
            </w14:solidFill>
          </w14:textFill>
        </w:rPr>
      </w:pPr>
    </w:p>
    <w:p>
      <w:pPr>
        <w:widowControl/>
        <w:jc w:val="left"/>
        <w:rPr>
          <w:rFonts w:ascii="宋体" w:hAnsi="宋体" w:eastAsia="宋体" w:cs="宋体"/>
          <w:color w:val="000000" w:themeColor="text1"/>
          <w:kern w:val="0"/>
          <w:sz w:val="24"/>
          <w14:textFill>
            <w14:solidFill>
              <w14:schemeClr w14:val="tx1"/>
            </w14:solidFill>
          </w14:textFill>
        </w:rPr>
      </w:pPr>
    </w:p>
    <w:p>
      <w:pPr>
        <w:widowControl/>
        <w:jc w:val="left"/>
        <w:rPr>
          <w:rFonts w:ascii="宋体" w:hAnsi="宋体" w:eastAsia="宋体" w:cs="宋体"/>
          <w:color w:val="000000" w:themeColor="text1"/>
          <w:kern w:val="0"/>
          <w:sz w:val="24"/>
          <w14:textFill>
            <w14:solidFill>
              <w14:schemeClr w14:val="tx1"/>
            </w14:solidFill>
          </w14:textFill>
        </w:rPr>
      </w:pPr>
    </w:p>
    <w:p>
      <w:pPr>
        <w:widowControl/>
        <w:jc w:val="left"/>
        <w:rPr>
          <w:rFonts w:ascii="宋体" w:hAnsi="宋体" w:eastAsia="宋体" w:cs="宋体"/>
          <w:color w:val="000000" w:themeColor="text1"/>
          <w:kern w:val="0"/>
          <w:sz w:val="24"/>
          <w14:textFill>
            <w14:solidFill>
              <w14:schemeClr w14:val="tx1"/>
            </w14:solidFill>
          </w14:textFill>
        </w:rPr>
      </w:pPr>
    </w:p>
    <w:p>
      <w:pPr>
        <w:widowControl/>
        <w:jc w:val="left"/>
        <w:rPr>
          <w:color w:val="000000" w:themeColor="text1"/>
          <w:sz w:val="36"/>
          <w:szCs w:val="36"/>
          <w14:textFill>
            <w14:solidFill>
              <w14:schemeClr w14:val="tx1"/>
            </w14:solidFill>
          </w14:textFill>
        </w:rPr>
      </w:pPr>
    </w:p>
    <w:p>
      <w:pPr>
        <w:pStyle w:val="6"/>
        <w:widowControl/>
        <w:spacing w:before="75" w:beforeAutospacing="0" w:after="75" w:afterAutospacing="0"/>
        <w:jc w:val="center"/>
        <w:outlineLvl w:val="0"/>
        <w:rPr>
          <w:color w:val="000000" w:themeColor="text1"/>
          <w:sz w:val="36"/>
          <w:szCs w:val="36"/>
          <w14:textFill>
            <w14:solidFill>
              <w14:schemeClr w14:val="tx1"/>
            </w14:solidFill>
          </w14:textFill>
        </w:rPr>
      </w:pPr>
      <w:r>
        <w:rPr>
          <w:rStyle w:val="9"/>
          <w:rFonts w:hint="eastAsia" w:ascii="宋体" w:hAnsi="宋体" w:eastAsia="宋体" w:cs="宋体"/>
          <w:color w:val="000000" w:themeColor="text1"/>
          <w:sz w:val="36"/>
          <w:szCs w:val="36"/>
          <w14:textFill>
            <w14:solidFill>
              <w14:schemeClr w14:val="tx1"/>
            </w14:solidFill>
          </w14:textFill>
        </w:rPr>
        <w:t>福建省广播电视监测中心</w:t>
      </w:r>
      <w:r>
        <w:rPr>
          <w:color w:val="000000" w:themeColor="text1"/>
          <w:sz w:val="36"/>
          <w:szCs w:val="36"/>
          <w14:textFill>
            <w14:solidFill>
              <w14:schemeClr w14:val="tx1"/>
            </w14:solidFill>
          </w14:textFill>
        </w:rPr>
        <w:t> </w:t>
      </w:r>
    </w:p>
    <w:p>
      <w:pPr>
        <w:pStyle w:val="6"/>
        <w:widowControl/>
        <w:spacing w:before="75" w:beforeAutospacing="0" w:after="75" w:afterAutospacing="0" w:line="360" w:lineRule="atLeast"/>
        <w:ind w:right="720"/>
        <w:jc w:val="center"/>
        <w:outlineLvl w:val="0"/>
        <w:rPr>
          <w:color w:val="000000" w:themeColor="text1"/>
          <w:sz w:val="36"/>
          <w:szCs w:val="36"/>
          <w14:textFill>
            <w14:solidFill>
              <w14:schemeClr w14:val="tx1"/>
            </w14:solidFill>
          </w14:textFill>
        </w:rPr>
      </w:pPr>
      <w:r>
        <w:rPr>
          <w:rStyle w:val="9"/>
          <w:rFonts w:hint="eastAsia" w:ascii="宋体" w:hAnsi="宋体" w:eastAsia="宋体" w:cs="宋体"/>
          <w:color w:val="000000" w:themeColor="text1"/>
          <w:sz w:val="36"/>
          <w:szCs w:val="36"/>
          <w:lang w:val="en-US" w:eastAsia="zh-CN"/>
          <w14:textFill>
            <w14:solidFill>
              <w14:schemeClr w14:val="tx1"/>
            </w14:solidFill>
          </w14:textFill>
        </w:rPr>
        <w:t xml:space="preserve">   </w:t>
      </w:r>
      <w:r>
        <w:rPr>
          <w:rStyle w:val="9"/>
          <w:rFonts w:hint="eastAsia" w:ascii="宋体" w:hAnsi="宋体" w:eastAsia="宋体" w:cs="宋体"/>
          <w:color w:val="000000" w:themeColor="text1"/>
          <w:sz w:val="36"/>
          <w:szCs w:val="36"/>
          <w14:textFill>
            <w14:solidFill>
              <w14:schemeClr w14:val="tx1"/>
            </w14:solidFill>
          </w14:textFill>
        </w:rPr>
        <w:t>2019年</w:t>
      </w:r>
      <w:r>
        <w:rPr>
          <w:rStyle w:val="9"/>
          <w:rFonts w:hint="eastAsia" w:ascii="宋体" w:hAnsi="宋体" w:eastAsia="宋体" w:cs="宋体"/>
          <w:color w:val="000000" w:themeColor="text1"/>
          <w:sz w:val="36"/>
          <w:szCs w:val="36"/>
          <w:lang w:val="en-US" w:eastAsia="zh-CN"/>
          <w14:textFill>
            <w14:solidFill>
              <w14:schemeClr w14:val="tx1"/>
            </w14:solidFill>
          </w14:textFill>
        </w:rPr>
        <w:t>12</w:t>
      </w:r>
      <w:r>
        <w:rPr>
          <w:rStyle w:val="9"/>
          <w:rFonts w:hint="eastAsia" w:ascii="宋体" w:hAnsi="宋体" w:eastAsia="宋体" w:cs="宋体"/>
          <w:color w:val="000000" w:themeColor="text1"/>
          <w:sz w:val="36"/>
          <w:szCs w:val="36"/>
          <w14:textFill>
            <w14:solidFill>
              <w14:schemeClr w14:val="tx1"/>
            </w14:solidFill>
          </w14:textFill>
        </w:rPr>
        <w:t>月</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jc w:val="center"/>
        <w:outlineLvl w:val="0"/>
        <w:rPr>
          <w:rStyle w:val="9"/>
          <w:rFonts w:hint="eastAsia" w:ascii="宋体" w:hAnsi="宋体" w:eastAsia="宋体" w:cs="宋体"/>
          <w:b/>
          <w:color w:val="000000" w:themeColor="text1"/>
          <w:spacing w:val="0"/>
          <w:sz w:val="43"/>
          <w:szCs w:val="43"/>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43"/>
          <w:szCs w:val="43"/>
          <w14:textFill>
            <w14:solidFill>
              <w14:schemeClr w14:val="tx1"/>
            </w14:solidFill>
          </w14:textFill>
        </w:rPr>
        <w:t>第一章  采购邀请书</w:t>
      </w:r>
    </w:p>
    <w:p>
      <w:pPr>
        <w:pStyle w:val="6"/>
        <w:keepNext w:val="0"/>
        <w:keepLines w:val="0"/>
        <w:widowControl/>
        <w:suppressLineNumbers w:val="0"/>
        <w:spacing w:before="75" w:beforeAutospacing="0" w:after="75" w:afterAutospacing="0"/>
        <w:ind w:left="0" w:right="0" w:firstLine="0"/>
        <w:jc w:val="center"/>
        <w:outlineLvl w:val="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6"/>
          <w:szCs w:val="36"/>
          <w14:textFill>
            <w14:solidFill>
              <w14:schemeClr w14:val="tx1"/>
            </w14:solidFill>
          </w14:textFill>
        </w:rPr>
        <w:t>竞争性磋商采购公告</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福建省广播电视监测中心</w:t>
      </w:r>
      <w:r>
        <w:rPr>
          <w:rFonts w:hint="eastAsia" w:ascii="宋体" w:hAnsi="宋体" w:eastAsia="宋体" w:cs="宋体"/>
          <w:color w:val="000000" w:themeColor="text1"/>
          <w14:textFill>
            <w14:solidFill>
              <w14:schemeClr w14:val="tx1"/>
            </w14:solidFill>
          </w14:textFill>
        </w:rPr>
        <w:t>已根据政府采购相关法律法规，经相应程序确定采用</w:t>
      </w:r>
      <w:r>
        <w:rPr>
          <w:rFonts w:hint="eastAsia" w:ascii="宋体" w:hAnsi="宋体" w:eastAsia="宋体" w:cs="宋体"/>
          <w:color w:val="000000" w:themeColor="text1"/>
          <w:u w:val="single"/>
          <w14:textFill>
            <w14:solidFill>
              <w14:schemeClr w14:val="tx1"/>
            </w14:solidFill>
          </w14:textFill>
        </w:rPr>
        <w:t> 竞争性磋商 </w:t>
      </w:r>
      <w:r>
        <w:rPr>
          <w:rFonts w:hint="eastAsia" w:ascii="宋体" w:hAnsi="宋体" w:eastAsia="宋体" w:cs="宋体"/>
          <w:color w:val="000000" w:themeColor="text1"/>
          <w14:textFill>
            <w14:solidFill>
              <w14:schemeClr w14:val="tx1"/>
            </w14:solidFill>
          </w14:textFill>
        </w:rPr>
        <w:t>方式组织</w:t>
      </w:r>
      <w:r>
        <w:rPr>
          <w:rFonts w:hint="eastAsia" w:ascii="宋体" w:hAnsi="宋体" w:eastAsia="宋体" w:cs="宋体"/>
          <w:color w:val="000000" w:themeColor="text1"/>
          <w:u w:val="single"/>
          <w14:textFill>
            <w14:solidFill>
              <w14:schemeClr w14:val="tx1"/>
            </w14:solidFill>
          </w14:textFill>
        </w:rPr>
        <w:t>新媒体监管设备</w:t>
      </w:r>
      <w:r>
        <w:rPr>
          <w:rFonts w:hint="eastAsia" w:ascii="宋体" w:hAnsi="宋体" w:eastAsia="宋体" w:cs="宋体"/>
          <w:color w:val="000000" w:themeColor="text1"/>
          <w:u w:val="single"/>
          <w:lang w:eastAsia="zh-CN"/>
          <w14:textFill>
            <w14:solidFill>
              <w14:schemeClr w14:val="tx1"/>
            </w14:solidFill>
          </w14:textFill>
        </w:rPr>
        <w:t>运行维护</w:t>
      </w:r>
      <w:r>
        <w:rPr>
          <w:rFonts w:hint="eastAsia" w:ascii="宋体" w:hAnsi="宋体" w:eastAsia="宋体" w:cs="宋体"/>
          <w:color w:val="000000" w:themeColor="text1"/>
          <w14:textFill>
            <w14:solidFill>
              <w14:schemeClr w14:val="tx1"/>
            </w14:solidFill>
          </w14:textFill>
        </w:rPr>
        <w:t>项目（以下简称：“本项目”）的政府采购活动，现欢迎国内合格的供应商前来参加。</w:t>
      </w:r>
    </w:p>
    <w:p>
      <w:pPr>
        <w:pStyle w:val="6"/>
        <w:widowControl/>
        <w:numPr>
          <w:ilvl w:val="0"/>
          <w:numId w:val="1"/>
        </w:numPr>
        <w:spacing w:before="75" w:beforeAutospacing="0" w:after="75" w:afterAutospacing="0" w:line="435" w:lineRule="atLeast"/>
        <w:outlineLvl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项目名称：福建省广播电视监测中心新媒体监管设备</w:t>
      </w:r>
      <w:r>
        <w:rPr>
          <w:rFonts w:hint="eastAsia" w:ascii="宋体" w:hAnsi="宋体" w:eastAsia="宋体" w:cs="宋体"/>
          <w:color w:val="000000" w:themeColor="text1"/>
          <w:lang w:eastAsia="zh-CN"/>
          <w14:textFill>
            <w14:solidFill>
              <w14:schemeClr w14:val="tx1"/>
            </w14:solidFill>
          </w14:textFill>
        </w:rPr>
        <w:t>运行维护</w:t>
      </w:r>
    </w:p>
    <w:p>
      <w:pPr>
        <w:pStyle w:val="6"/>
        <w:widowControl/>
        <w:spacing w:before="75" w:after="75" w:line="435" w:lineRule="atLeast"/>
        <w:ind w:left="600"/>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2.备案编号：K-FJGDJCZX-JC-201912-B1761-IDN</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3.采购内容及要求：</w:t>
      </w:r>
    </w:p>
    <w:p>
      <w:pPr>
        <w:pStyle w:val="6"/>
        <w:widowControl/>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金额单位：人民币元</w:t>
      </w:r>
      <w:r>
        <w:rPr>
          <w:color w:val="000000" w:themeColor="text1"/>
          <w14:textFill>
            <w14:solidFill>
              <w14:schemeClr w14:val="tx1"/>
            </w14:solidFill>
          </w14:textFill>
        </w:rPr>
        <w:t xml:space="preserve"> </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合同包</w:t>
            </w:r>
          </w:p>
        </w:tc>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品目号</w:t>
            </w:r>
          </w:p>
        </w:tc>
        <w:tc>
          <w:tcPr>
            <w:tcW w:w="18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采购标的</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数量</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品目号预算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允许进口</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合同包预算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p>
        </w:tc>
        <w:tc>
          <w:tcPr>
            <w:tcW w:w="5548"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7"/>
              <w:tblW w:w="551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19"/>
              <w:gridCol w:w="1838"/>
              <w:gridCol w:w="920"/>
              <w:gridCol w:w="920"/>
              <w:gridCol w:w="920"/>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1-1</w:t>
                  </w:r>
                </w:p>
              </w:tc>
              <w:tc>
                <w:tcPr>
                  <w:tcW w:w="1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新媒体监管设备</w:t>
                  </w:r>
                  <w:r>
                    <w:rPr>
                      <w:rFonts w:hint="eastAsia" w:ascii="宋体" w:hAnsi="宋体" w:eastAsia="宋体" w:cs="宋体"/>
                      <w:color w:val="000000" w:themeColor="text1"/>
                      <w:kern w:val="0"/>
                      <w:sz w:val="24"/>
                      <w:lang w:eastAsia="zh-CN"/>
                      <w14:textFill>
                        <w14:solidFill>
                          <w14:schemeClr w14:val="tx1"/>
                        </w14:solidFill>
                      </w14:textFill>
                    </w:rPr>
                    <w:t>运行维护</w:t>
                  </w:r>
                </w:p>
              </w:tc>
              <w:tc>
                <w:tcPr>
                  <w:tcW w:w="92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1(项)</w:t>
                  </w:r>
                </w:p>
              </w:tc>
              <w:tc>
                <w:tcPr>
                  <w:tcW w:w="92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eastAsia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230000</w:t>
                  </w:r>
                </w:p>
              </w:tc>
              <w:tc>
                <w:tcPr>
                  <w:tcW w:w="92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否</w:t>
                  </w:r>
                </w:p>
              </w:tc>
            </w:tr>
          </w:tbl>
          <w:p>
            <w:pPr>
              <w:jc w:val="center"/>
              <w:rPr>
                <w:color w:val="000000" w:themeColor="text1"/>
                <w14:textFill>
                  <w14:solidFill>
                    <w14:schemeClr w14:val="tx1"/>
                  </w14:solidFill>
                </w14:textFill>
              </w:rPr>
            </w:pP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eastAsia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230000</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w:t>
            </w:r>
          </w:p>
        </w:tc>
      </w:tr>
    </w:tbl>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4.采购项目需要落实的政府采购政策：信息安全产品，适用 于（</w:t>
      </w:r>
      <w:r>
        <w:rPr>
          <w:rFonts w:hint="eastAsia" w:ascii="宋体" w:hAnsi="宋体" w:eastAsia="宋体" w:cs="宋体"/>
          <w:color w:val="000000" w:themeColor="text1"/>
          <w:lang w:val="en-US" w:eastAsia="zh-CN"/>
          <w14:textFill>
            <w14:solidFill>
              <w14:schemeClr w14:val="tx1"/>
            </w14:solidFill>
          </w14:textFill>
        </w:rPr>
        <w:t>合同</w:t>
      </w:r>
      <w:r>
        <w:rPr>
          <w:rFonts w:hint="eastAsia" w:ascii="宋体" w:hAnsi="宋体" w:eastAsia="宋体" w:cs="宋体"/>
          <w:color w:val="000000" w:themeColor="text1"/>
          <w14:textFill>
            <w14:solidFill>
              <w14:schemeClr w14:val="tx1"/>
            </w14:solidFill>
          </w14:textFill>
        </w:rPr>
        <w:t>包1）。小型、微型企业，适用于（</w:t>
      </w:r>
      <w:r>
        <w:rPr>
          <w:rFonts w:hint="eastAsia" w:ascii="宋体" w:hAnsi="宋体" w:eastAsia="宋体" w:cs="宋体"/>
          <w:color w:val="000000" w:themeColor="text1"/>
          <w:lang w:val="en-US" w:eastAsia="zh-CN"/>
          <w14:textFill>
            <w14:solidFill>
              <w14:schemeClr w14:val="tx1"/>
            </w14:solidFill>
          </w14:textFill>
        </w:rPr>
        <w:t>合同</w:t>
      </w:r>
      <w:r>
        <w:rPr>
          <w:rFonts w:hint="eastAsia" w:ascii="宋体" w:hAnsi="宋体" w:eastAsia="宋体" w:cs="宋体"/>
          <w:color w:val="000000" w:themeColor="text1"/>
          <w14:textFill>
            <w14:solidFill>
              <w14:schemeClr w14:val="tx1"/>
            </w14:solidFill>
          </w14:textFill>
        </w:rPr>
        <w:t>包1）。监狱企业，适用于（</w:t>
      </w:r>
      <w:r>
        <w:rPr>
          <w:rFonts w:hint="eastAsia" w:ascii="宋体" w:hAnsi="宋体" w:eastAsia="宋体" w:cs="宋体"/>
          <w:color w:val="000000" w:themeColor="text1"/>
          <w:lang w:val="en-US" w:eastAsia="zh-CN"/>
          <w14:textFill>
            <w14:solidFill>
              <w14:schemeClr w14:val="tx1"/>
            </w14:solidFill>
          </w14:textFill>
        </w:rPr>
        <w:t>合同</w:t>
      </w:r>
      <w:r>
        <w:rPr>
          <w:rFonts w:hint="eastAsia" w:ascii="宋体" w:hAnsi="宋体" w:eastAsia="宋体" w:cs="宋体"/>
          <w:color w:val="000000" w:themeColor="text1"/>
          <w14:textFill>
            <w14:solidFill>
              <w14:schemeClr w14:val="tx1"/>
            </w14:solidFill>
          </w14:textFill>
        </w:rPr>
        <w:t>包1）。</w:t>
      </w:r>
      <w:r>
        <w:rPr>
          <w:rFonts w:hint="eastAsia" w:ascii="宋体" w:hAnsi="宋体" w:eastAsia="宋体" w:cs="宋体"/>
          <w:color w:val="000000" w:themeColor="text1"/>
          <w:spacing w:val="0"/>
          <w:sz w:val="24"/>
          <w:szCs w:val="24"/>
          <w14:textFill>
            <w14:solidFill>
              <w14:schemeClr w14:val="tx1"/>
            </w14:solidFill>
          </w14:textFill>
        </w:rPr>
        <w:t>促进残疾人就业 ，适用于(合同包1)。</w:t>
      </w:r>
      <w:r>
        <w:rPr>
          <w:rFonts w:hint="eastAsia" w:ascii="宋体" w:hAnsi="宋体" w:eastAsia="宋体" w:cs="宋体"/>
          <w:color w:val="000000" w:themeColor="text1"/>
          <w14:textFill>
            <w14:solidFill>
              <w14:schemeClr w14:val="tx1"/>
            </w14:solidFill>
          </w14:textFill>
        </w:rPr>
        <w:t>信用记录，适用于（</w:t>
      </w:r>
      <w:r>
        <w:rPr>
          <w:rFonts w:hint="eastAsia" w:ascii="宋体" w:hAnsi="宋体" w:eastAsia="宋体" w:cs="宋体"/>
          <w:color w:val="000000" w:themeColor="text1"/>
          <w:lang w:val="en-US" w:eastAsia="zh-CN"/>
          <w14:textFill>
            <w14:solidFill>
              <w14:schemeClr w14:val="tx1"/>
            </w14:solidFill>
          </w14:textFill>
        </w:rPr>
        <w:t>合同</w:t>
      </w:r>
      <w:r>
        <w:rPr>
          <w:rFonts w:hint="eastAsia" w:ascii="宋体" w:hAnsi="宋体" w:eastAsia="宋体" w:cs="宋体"/>
          <w:color w:val="000000" w:themeColor="text1"/>
          <w14:textFill>
            <w14:solidFill>
              <w14:schemeClr w14:val="tx1"/>
            </w14:solidFill>
          </w14:textFill>
        </w:rPr>
        <w:t>包1），按照下列规定执行：投标人应提供参加政府采购活动前未被列入失信被执行人、重大税收违法案件当事人名单、政府采购严重违法失信行为记录名单的书面声明和“信用中国”网站</w:t>
      </w:r>
      <w:r>
        <w:rPr>
          <w:rFonts w:hint="eastAsia" w:ascii="宋体" w:hAnsi="宋体" w:eastAsia="宋体" w:cs="宋体"/>
          <w:color w:val="000000" w:themeColor="text1"/>
          <w:spacing w:val="0"/>
          <w:sz w:val="24"/>
          <w:szCs w:val="24"/>
          <w14:textFill>
            <w14:solidFill>
              <w14:schemeClr w14:val="tx1"/>
            </w14:solidFill>
          </w14:textFill>
        </w:rPr>
        <w:t>（www.creditchina.gov.cn）</w:t>
      </w:r>
      <w:r>
        <w:rPr>
          <w:rFonts w:hint="eastAsia" w:ascii="宋体" w:hAnsi="宋体" w:eastAsia="宋体" w:cs="宋体"/>
          <w:color w:val="000000" w:themeColor="text1"/>
          <w14:textFill>
            <w14:solidFill>
              <w14:schemeClr w14:val="tx1"/>
            </w14:solidFill>
          </w14:textFill>
        </w:rPr>
        <w:t>、“中国政府采购网”</w:t>
      </w:r>
      <w:r>
        <w:rPr>
          <w:rFonts w:hint="eastAsia" w:ascii="宋体" w:hAnsi="宋体" w:eastAsia="宋体" w:cs="宋体"/>
          <w:color w:val="000000" w:themeColor="text1"/>
          <w:spacing w:val="0"/>
          <w:sz w:val="24"/>
          <w:szCs w:val="24"/>
          <w14:textFill>
            <w14:solidFill>
              <w14:schemeClr w14:val="tx1"/>
            </w14:solidFill>
          </w14:textFill>
        </w:rPr>
        <w:t>（www.ccgp.gov.cn）</w:t>
      </w:r>
      <w:r>
        <w:rPr>
          <w:rFonts w:hint="eastAsia" w:ascii="宋体" w:hAnsi="宋体" w:eastAsia="宋体" w:cs="宋体"/>
          <w:color w:val="000000" w:themeColor="text1"/>
          <w14:textFill>
            <w14:solidFill>
              <w14:schemeClr w14:val="tx1"/>
            </w14:solidFill>
          </w14:textFill>
        </w:rPr>
        <w:t>网站的相关查询结果打印件佐证。信用记录以“信用中国”网站、中国政府采购网的查询结果为准</w:t>
      </w:r>
      <w:r>
        <w:rPr>
          <w:rFonts w:hint="eastAsia" w:ascii="宋体" w:hAnsi="宋体" w:eastAsia="宋体" w:cs="宋体"/>
          <w:color w:val="000000" w:themeColor="text1"/>
          <w:lang w:eastAsia="zh-CN"/>
          <w14:textFill>
            <w14:solidFill>
              <w14:schemeClr w14:val="tx1"/>
            </w14:solidFill>
          </w14:textFill>
        </w:rPr>
        <w:t>。</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5.供应商的资格要求：</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5.1法定条件：符合《中华人民共和国政府采购法》第二十二条第一款规定的条件。</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5.2特定条件：</w:t>
      </w:r>
    </w:p>
    <w:tbl>
      <w:tblPr>
        <w:tblStyle w:val="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000000" w:themeColor="text1"/>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000000" w:themeColor="text1"/>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具备履行合同所必需设备和专业技术能力专项证明材料（若有）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6"/>
        <w:widowControl/>
        <w:spacing w:before="75" w:beforeAutospacing="0" w:after="75" w:afterAutospacing="0" w:line="435"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5.3是否接受联合体形式的响应磋商：不接受</w:t>
      </w:r>
    </w:p>
    <w:p>
      <w:pPr>
        <w:pStyle w:val="6"/>
        <w:widowControl/>
        <w:spacing w:before="75" w:beforeAutospacing="0" w:after="75" w:afterAutospacing="0" w:line="435" w:lineRule="atLeast"/>
        <w:ind w:firstLine="480"/>
        <w:rPr>
          <w:rFonts w:hint="eastAsia" w:eastAsia="宋体"/>
          <w:color w:val="000000" w:themeColor="text1"/>
          <w:lang w:val="en-US" w:eastAsia="zh-CN"/>
          <w14:textFill>
            <w14:solidFill>
              <w14:schemeClr w14:val="tx1"/>
            </w14:solidFill>
          </w14:textFill>
        </w:rPr>
      </w:pPr>
      <w:r>
        <w:rPr>
          <w:rStyle w:val="9"/>
          <w:rFonts w:hint="eastAsia" w:ascii="宋体" w:hAnsi="宋体" w:eastAsia="宋体" w:cs="宋体"/>
          <w:color w:val="000000" w:themeColor="text1"/>
          <w14:textFill>
            <w14:solidFill>
              <w14:schemeClr w14:val="tx1"/>
            </w14:solidFill>
          </w14:textFill>
        </w:rPr>
        <w:t>※根据上述资格要求，供应商响应文件中应提交的“资格证明文件”相关规定和资料要求，详见竞争性磋商须知前附表和磋商文件</w:t>
      </w:r>
      <w:r>
        <w:rPr>
          <w:rStyle w:val="9"/>
          <w:rFonts w:hint="eastAsia" w:ascii="宋体" w:hAnsi="宋体" w:eastAsia="宋体" w:cs="宋体"/>
          <w:color w:val="000000" w:themeColor="text1"/>
          <w:lang w:val="en-US" w:eastAsia="zh-CN"/>
          <w14:textFill>
            <w14:solidFill>
              <w14:schemeClr w14:val="tx1"/>
            </w14:solidFill>
          </w14:textFill>
        </w:rPr>
        <w:t>第五章</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.供应商报名期限：详见磋商公告或更正公告（若有）</w:t>
      </w:r>
      <w:r>
        <w:rPr>
          <w:rFonts w:hint="eastAsia" w:ascii="宋体" w:hAnsi="宋体" w:eastAsia="宋体" w:cs="宋体"/>
          <w:color w:val="000000" w:themeColor="text1"/>
          <w:shd w:val="clear" w:color="auto" w:fill="FFFFFF"/>
          <w14:textFill>
            <w14:solidFill>
              <w14:schemeClr w14:val="tx1"/>
            </w14:solidFill>
          </w14:textFill>
        </w:rPr>
        <w:t>。</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6.1如果采购过程中有发出更正公告，采购人将根据实际情况确定是否延长报名期限，则报名截止时间以更正公告中的约定为准。</w:t>
      </w:r>
    </w:p>
    <w:p>
      <w:pPr>
        <w:pStyle w:val="6"/>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7.获取采购文件时间、地点、方式：</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7.1采购文件的提供期限：详见磋商公告或更正公告（若有），若不一致，以更正公告（若有）为准。采购文件的提供期限与磋商公告的公告期限保持一致。</w:t>
      </w:r>
    </w:p>
    <w:p>
      <w:pPr>
        <w:pStyle w:val="6"/>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7.2获取地点及方式：</w:t>
      </w:r>
    </w:p>
    <w:p>
      <w:pPr>
        <w:pStyle w:val="6"/>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从福建省广播电视局网站以下载方式获取</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8.采购文件售价：0元。</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9.首次响应文件递交截止时间及地点：详见磋商公告或更正公告（若有），若不一致，以更正公告（若有）为准。</w:t>
      </w:r>
      <w:r>
        <w:rPr>
          <w:color w:val="000000" w:themeColor="text1"/>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应在此之前将密封的首次响应文件送达本章第1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条载明的地点，逾期送达的或不符合规定的响应文件将被拒绝接收。</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10.磋商时间及地点：详见磋商公告或更正公告（若有），若不一致，以更正公告（若有）为准。</w:t>
      </w:r>
    </w:p>
    <w:p>
      <w:pPr>
        <w:pStyle w:val="6"/>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11.竞争性磋商公告期限：自财政部和福建省财政厅指定的政府采购信息发布媒体最先发布公告之日起3个工作日。</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12.采购人：</w:t>
      </w:r>
      <w:r>
        <w:rPr>
          <w:rFonts w:hint="eastAsia" w:ascii="宋体" w:hAnsi="宋体" w:eastAsia="宋体" w:cs="宋体"/>
          <w:color w:val="000000" w:themeColor="text1"/>
          <w:u w:val="single"/>
          <w14:textFill>
            <w14:solidFill>
              <w14:schemeClr w14:val="tx1"/>
            </w14:solidFill>
          </w14:textFill>
        </w:rPr>
        <w:t>福建省广播电视监测中心</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single"/>
          <w14:textFill>
            <w14:solidFill>
              <w14:schemeClr w14:val="tx1"/>
            </w14:solidFill>
          </w14:textFill>
        </w:rPr>
        <w:t>福州市白马路253号</w:t>
      </w:r>
    </w:p>
    <w:p>
      <w:pPr>
        <w:pStyle w:val="6"/>
        <w:widowControl/>
        <w:spacing w:before="75" w:beforeAutospacing="0" w:after="75" w:afterAutospacing="0" w:line="435" w:lineRule="atLeast"/>
        <w:ind w:firstLine="480"/>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single"/>
          <w:lang w:eastAsia="zh-CN"/>
          <w14:textFill>
            <w14:solidFill>
              <w14:schemeClr w14:val="tx1"/>
            </w14:solidFill>
          </w14:textFill>
        </w:rPr>
        <w:t>杨艇</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w:t>
      </w:r>
      <w:r>
        <w:rPr>
          <w:rFonts w:hint="eastAsia" w:ascii="宋体" w:hAnsi="宋体" w:eastAsia="宋体" w:cs="宋体"/>
          <w:color w:val="000000" w:themeColor="text1"/>
          <w:u w:val="single"/>
          <w14:textFill>
            <w14:solidFill>
              <w14:schemeClr w14:val="tx1"/>
            </w14:solidFill>
          </w14:textFill>
        </w:rPr>
        <w:t xml:space="preserve"> 0591-</w:t>
      </w:r>
      <w:r>
        <w:rPr>
          <w:rFonts w:hint="eastAsia" w:ascii="宋体" w:hAnsi="宋体" w:eastAsia="宋体" w:cs="宋体"/>
          <w:color w:val="000000" w:themeColor="text1"/>
          <w:u w:val="single"/>
          <w:lang w:val="en-US" w:eastAsia="zh-CN"/>
          <w14:textFill>
            <w14:solidFill>
              <w14:schemeClr w14:val="tx1"/>
            </w14:solidFill>
          </w14:textFill>
        </w:rPr>
        <w:t>87717211</w:t>
      </w:r>
      <w:r>
        <w:rPr>
          <w:rFonts w:hint="eastAsia" w:ascii="宋体" w:hAnsi="宋体" w:eastAsia="宋体" w:cs="宋体"/>
          <w:color w:val="000000" w:themeColor="text1"/>
          <w:u w:val="single"/>
          <w14:textFill>
            <w14:solidFill>
              <w14:schemeClr w14:val="tx1"/>
            </w14:solidFill>
          </w14:textFill>
        </w:rPr>
        <w:t xml:space="preserve"> </w:t>
      </w:r>
    </w:p>
    <w:p>
      <w:pPr>
        <w:pStyle w:val="6"/>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6"/>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rPr>
          <w:rStyle w:val="9"/>
          <w:rFonts w:hint="eastAsia" w:ascii="宋体" w:hAnsi="宋体" w:eastAsia="宋体" w:cs="宋体"/>
          <w:b/>
          <w:color w:val="000000" w:themeColor="text1"/>
          <w:spacing w:val="0"/>
          <w:sz w:val="43"/>
          <w:szCs w:val="43"/>
          <w14:textFill>
            <w14:solidFill>
              <w14:schemeClr w14:val="tx1"/>
            </w14:solidFill>
          </w14:textFill>
        </w:rPr>
      </w:pPr>
      <w:r>
        <w:rPr>
          <w:rStyle w:val="9"/>
          <w:rFonts w:hint="eastAsia" w:ascii="宋体" w:hAnsi="宋体" w:eastAsia="宋体" w:cs="宋体"/>
          <w:b/>
          <w:color w:val="000000" w:themeColor="text1"/>
          <w:spacing w:val="0"/>
          <w:sz w:val="43"/>
          <w:szCs w:val="43"/>
          <w14:textFill>
            <w14:solidFill>
              <w14:schemeClr w14:val="tx1"/>
            </w14:solidFill>
          </w14:textFill>
        </w:rPr>
        <w:br w:type="page"/>
      </w: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43"/>
          <w:szCs w:val="43"/>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43"/>
          <w:szCs w:val="43"/>
          <w14:textFill>
            <w14:solidFill>
              <w14:schemeClr w14:val="tx1"/>
            </w14:solidFill>
          </w14:textFill>
        </w:rPr>
        <w:t>第二章  竞争性磋商须知</w:t>
      </w:r>
    </w:p>
    <w:p>
      <w:pPr>
        <w:pStyle w:val="6"/>
        <w:keepNext w:val="0"/>
        <w:keepLines w:val="0"/>
        <w:widowControl/>
        <w:suppressLineNumbers w:val="0"/>
        <w:spacing w:before="75" w:beforeAutospacing="0" w:after="75" w:afterAutospacing="0" w:line="435" w:lineRule="atLeast"/>
        <w:ind w:left="0" w:right="0" w:firstLine="0"/>
        <w:jc w:val="center"/>
        <w:outlineLvl w:val="1"/>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1"/>
          <w:szCs w:val="31"/>
          <w14:textFill>
            <w14:solidFill>
              <w14:schemeClr w14:val="tx1"/>
            </w14:solidFill>
          </w14:textFill>
        </w:rPr>
        <w:t>第1节  竞争性磋商须知前附表</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竞争性磋商须知前附表是对竞争性磋商须知的补充和细化，二者如有矛盾，以前附表中的要求和规定为准</w:t>
      </w:r>
    </w:p>
    <w:tbl>
      <w:tblPr>
        <w:tblStyle w:val="7"/>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0"/>
        <w:gridCol w:w="930"/>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 w:hRule="atLeast"/>
        </w:trPr>
        <w:tc>
          <w:tcPr>
            <w:tcW w:w="630" w:type="dxa"/>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项号</w:t>
            </w:r>
          </w:p>
        </w:tc>
        <w:tc>
          <w:tcPr>
            <w:tcW w:w="930" w:type="dxa"/>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条款号</w:t>
            </w:r>
          </w:p>
        </w:tc>
        <w:tc>
          <w:tcPr>
            <w:tcW w:w="7858" w:type="dxa"/>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3.2.1</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供应商的资格要求</w:t>
            </w:r>
            <w:r>
              <w:rPr>
                <w:rFonts w:hint="eastAsia" w:ascii="宋体" w:hAnsi="宋体" w:eastAsia="宋体" w:cs="宋体"/>
                <w:color w:val="000000" w:themeColor="text1"/>
                <w:spacing w:val="0"/>
                <w:sz w:val="24"/>
                <w:szCs w:val="24"/>
                <w14:textFill>
                  <w14:solidFill>
                    <w14:schemeClr w14:val="tx1"/>
                  </w14:solidFill>
                </w14:textFill>
              </w:rPr>
              <w:t>：见磋商文件第一章“采购公告/采购邀请书”</w:t>
            </w:r>
          </w:p>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资格证明文件资料要求：</w:t>
            </w:r>
          </w:p>
          <w:tbl>
            <w:tblPr>
              <w:tblStyle w:val="7"/>
              <w:tblW w:w="7633"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35"/>
              <w:gridCol w:w="41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000000" w:themeColor="text1"/>
                      <w14:textFill>
                        <w14:solidFill>
                          <w14:schemeClr w14:val="tx1"/>
                        </w14:solidFill>
                      </w14:textFill>
                    </w:rPr>
                  </w:pPr>
                  <w:r>
                    <w:rPr>
                      <w:rFonts w:ascii="宋体" w:hAnsi="宋体" w:eastAsia="宋体" w:cs="宋体"/>
                      <w:b/>
                      <w:color w:val="000000" w:themeColor="text1"/>
                      <w:kern w:val="0"/>
                      <w:sz w:val="24"/>
                      <w:szCs w:val="24"/>
                      <w:lang w:val="en-US" w:eastAsia="zh-CN" w:bidi="ar"/>
                      <w14:textFill>
                        <w14:solidFill>
                          <w14:schemeClr w14:val="tx1"/>
                        </w14:solidFill>
                      </w14:textFill>
                    </w:rPr>
                    <w:t>明细</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000000" w:themeColor="text1"/>
                      <w14:textFill>
                        <w14:solidFill>
                          <w14:schemeClr w14:val="tx1"/>
                        </w14:solidFill>
                      </w14:textFill>
                    </w:rPr>
                  </w:pPr>
                  <w:r>
                    <w:rPr>
                      <w:rFonts w:ascii="宋体" w:hAnsi="宋体" w:eastAsia="宋体" w:cs="宋体"/>
                      <w:b/>
                      <w:color w:val="000000" w:themeColor="text1"/>
                      <w:kern w:val="0"/>
                      <w:sz w:val="24"/>
                      <w:szCs w:val="24"/>
                      <w:lang w:val="en-US" w:eastAsia="zh-CN"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a1投标函</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000000" w:themeColor="text1"/>
                      <w:sz w:val="24"/>
                      <w:szCs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a2单位负责人授权书</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000000" w:themeColor="text1"/>
                      <w:sz w:val="24"/>
                      <w:szCs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a3法人或者其他组织的营业执照等证明文件，自然人的身份证明</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a4财务状况报告</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a5依法缴纳税收的相关材料</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a6依法缴纳社会保障资金的相关材料</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a7具备履行合同所必需的设备和专业技术能力的材料</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a8参加政府采购活动前3年内在经营活动中没有重大违法记录的书面声明</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a9检察机关行贿犯罪档案查询结果告知函(若有)</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a10信用信息查询结果</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000000" w:themeColor="text1"/>
                      <w:sz w:val="24"/>
                      <w:szCs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a11投标保证金</w:t>
                  </w:r>
                </w:p>
              </w:tc>
              <w:tc>
                <w:tcPr>
                  <w:tcW w:w="419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000000" w:themeColor="text1"/>
                      <w:sz w:val="24"/>
                      <w:szCs w:val="24"/>
                      <w14:textFill>
                        <w14:solidFill>
                          <w14:schemeClr w14:val="tx1"/>
                        </w14:solidFill>
                      </w14:textFill>
                    </w:rPr>
                  </w:pPr>
                </w:p>
              </w:tc>
            </w:tr>
          </w:tbl>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特定资格条件：</w:t>
            </w:r>
          </w:p>
          <w:p>
            <w:pPr>
              <w:keepNext w:val="0"/>
              <w:keepLines w:val="0"/>
              <w:widowControl/>
              <w:suppressLineNumbers w:val="0"/>
              <w:jc w:val="left"/>
              <w:rPr>
                <w:color w:val="000000" w:themeColor="text1"/>
                <w14:textFill>
                  <w14:solidFill>
                    <w14:schemeClr w14:val="tx1"/>
                  </w14:solidFill>
                </w14:textFill>
              </w:rPr>
            </w:pPr>
          </w:p>
          <w:tbl>
            <w:tblPr>
              <w:tblStyle w:val="7"/>
              <w:tblW w:w="6660" w:type="dxa"/>
              <w:tblCellSpacing w:w="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7"/>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997" w:type="dxa"/>
                  <w:shd w:val="clear" w:color="auto" w:fill="auto"/>
                  <w:vAlign w:val="center"/>
                </w:tcPr>
                <w:p>
                  <w:pPr>
                    <w:widowControl/>
                    <w:jc w:val="center"/>
                    <w:rPr>
                      <w:b/>
                      <w:color w:val="000000" w:themeColor="text1"/>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明细</w:t>
                  </w:r>
                </w:p>
              </w:tc>
              <w:tc>
                <w:tcPr>
                  <w:tcW w:w="3663" w:type="dxa"/>
                  <w:shd w:val="clear" w:color="auto" w:fill="auto"/>
                  <w:vAlign w:val="center"/>
                </w:tcPr>
                <w:p>
                  <w:pPr>
                    <w:widowControl/>
                    <w:jc w:val="center"/>
                    <w:rPr>
                      <w:b/>
                      <w:color w:val="000000" w:themeColor="text1"/>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97" w:type="dxa"/>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具备履行合同所必需设备和专业技术能力专项证明材料（若有）</w:t>
                  </w:r>
                </w:p>
              </w:tc>
              <w:tc>
                <w:tcPr>
                  <w:tcW w:w="3663" w:type="dxa"/>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jc w:val="left"/>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3.2.2</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是否接受联合体形式的响应磋商：</w:t>
            </w:r>
            <w:r>
              <w:rPr>
                <w:rFonts w:hint="eastAsia" w:ascii="宋体" w:hAnsi="宋体" w:eastAsia="宋体" w:cs="宋体"/>
                <w:color w:val="000000" w:themeColor="text1"/>
                <w:spacing w:val="0"/>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6.3</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是否组织现场考察或召开磋商前答疑会：</w:t>
            </w:r>
            <w:r>
              <w:rPr>
                <w:rFonts w:hint="eastAsia" w:ascii="宋体" w:hAnsi="宋体" w:eastAsia="宋体" w:cs="宋体"/>
                <w:color w:val="000000" w:themeColor="text1"/>
                <w:spacing w:val="0"/>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响应文件有效期：</w:t>
            </w:r>
            <w:r>
              <w:rPr>
                <w:rFonts w:hint="eastAsia" w:ascii="宋体" w:hAnsi="宋体" w:eastAsia="宋体" w:cs="宋体"/>
                <w:color w:val="000000" w:themeColor="text1"/>
                <w:spacing w:val="0"/>
                <w:sz w:val="24"/>
                <w:szCs w:val="24"/>
                <w14:textFill>
                  <w14:solidFill>
                    <w14:schemeClr w14:val="tx1"/>
                  </w14:solidFill>
                </w14:textFill>
              </w:rPr>
              <w:t>首次响应文件提交截止时间起</w:t>
            </w:r>
            <w:r>
              <w:rPr>
                <w:rFonts w:hint="eastAsia" w:ascii="宋体" w:hAnsi="宋体" w:eastAsia="宋体" w:cs="宋体"/>
                <w:color w:val="000000" w:themeColor="text1"/>
                <w:spacing w:val="0"/>
                <w:sz w:val="24"/>
                <w:szCs w:val="24"/>
                <w:lang w:val="en-US" w:eastAsia="zh-CN"/>
                <w14:textFill>
                  <w14:solidFill>
                    <w14:schemeClr w14:val="tx1"/>
                  </w14:solidFill>
                </w14:textFill>
              </w:rPr>
              <w:t>90</w:t>
            </w:r>
            <w:r>
              <w:rPr>
                <w:rFonts w:hint="eastAsia" w:ascii="宋体" w:hAnsi="宋体" w:eastAsia="宋体" w:cs="宋体"/>
                <w:color w:val="000000" w:themeColor="text1"/>
                <w:spacing w:val="0"/>
                <w:sz w:val="24"/>
                <w:szCs w:val="24"/>
                <w14:textFill>
                  <w14:solidFill>
                    <w14:schemeClr w14:val="tx1"/>
                  </w14:solidFill>
                </w14:textFill>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w:t>
            </w:r>
          </w:p>
        </w:tc>
        <w:tc>
          <w:tcPr>
            <w:tcW w:w="930"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p>
        </w:tc>
        <w:tc>
          <w:tcPr>
            <w:tcW w:w="7858" w:type="dxa"/>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color w:val="000000" w:themeColor="text1"/>
                <w14:textFill>
                  <w14:solidFill>
                    <w14:schemeClr w14:val="tx1"/>
                  </w14:solidFill>
                </w14:textFill>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10.3.1</w:t>
            </w:r>
          </w:p>
        </w:tc>
        <w:tc>
          <w:tcPr>
            <w:tcW w:w="7858" w:type="dxa"/>
            <w:shd w:val="clear" w:color="auto" w:fill="auto"/>
            <w:tcMar>
              <w:top w:w="0" w:type="dxa"/>
              <w:left w:w="105" w:type="dxa"/>
              <w:bottom w:w="0" w:type="dxa"/>
              <w:right w:w="105" w:type="dxa"/>
            </w:tcMar>
            <w:vAlign w:val="center"/>
          </w:tcPr>
          <w:p>
            <w:pPr>
              <w:pStyle w:val="6"/>
              <w:widowControl/>
              <w:spacing w:beforeAutospacing="0" w:afterAutospacing="0" w:line="435" w:lineRule="atLeast"/>
              <w:rPr>
                <w:color w:val="000000" w:themeColor="text1"/>
                <w14:textFill>
                  <w14:solidFill>
                    <w14:schemeClr w14:val="tx1"/>
                  </w14:solidFill>
                </w14:textFill>
              </w:rPr>
            </w:pPr>
            <w:r>
              <w:rPr>
                <w:rStyle w:val="9"/>
                <w:rFonts w:hint="eastAsia" w:ascii="宋体" w:hAnsi="宋体" w:eastAsia="宋体" w:cs="宋体"/>
                <w:color w:val="000000" w:themeColor="text1"/>
                <w14:textFill>
                  <w14:solidFill>
                    <w14:schemeClr w14:val="tx1"/>
                  </w14:solidFill>
                </w14:textFill>
              </w:rPr>
              <w:t>磋商保证金退还的其它要求：</w:t>
            </w:r>
          </w:p>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响应文件的份数</w:t>
            </w:r>
          </w:p>
          <w:p>
            <w:pPr>
              <w:pStyle w:val="6"/>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（1）纸质响应文件 </w:t>
            </w:r>
          </w:p>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①响应文件正本</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份、副本</w:t>
            </w:r>
            <w:r>
              <w:rPr>
                <w:rFonts w:hint="eastAsia"/>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份。</w:t>
            </w:r>
            <w:r>
              <w:rPr>
                <w:rFonts w:ascii="Calibri" w:hAnsi="Calibri" w:cs="Calibri"/>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14.4</w:t>
            </w:r>
          </w:p>
        </w:tc>
        <w:tc>
          <w:tcPr>
            <w:tcW w:w="7858" w:type="dxa"/>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rPr>
                <w:rStyle w:val="9"/>
                <w:rFonts w:hint="eastAsia" w:ascii="宋体" w:hAnsi="宋体" w:eastAsia="宋体" w:cs="宋体"/>
                <w:b/>
                <w:color w:val="000000" w:themeColor="text1"/>
                <w:spacing w:val="0"/>
                <w:sz w:val="24"/>
                <w:szCs w:val="24"/>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磋商过程中可能发生实质性变动的内容：</w:t>
            </w:r>
          </w:p>
          <w:p>
            <w:pPr>
              <w:pStyle w:val="6"/>
              <w:keepNext w:val="0"/>
              <w:keepLines w:val="0"/>
              <w:widowControl/>
              <w:suppressLineNumbers w:val="0"/>
              <w:spacing w:before="0" w:beforeAutospacing="0" w:after="0" w:afterAutospacing="0" w:line="435" w:lineRule="atLeast"/>
              <w:ind w:left="0" w:right="0"/>
              <w:rPr>
                <w:rStyle w:val="9"/>
                <w:rFonts w:hint="default" w:ascii="宋体" w:hAnsi="宋体" w:eastAsia="宋体" w:cs="宋体"/>
                <w:b/>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14.9</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line="435" w:lineRule="atLeast"/>
              <w:ind w:left="0" w:right="0"/>
              <w:rPr>
                <w:color w:val="000000" w:themeColor="text1"/>
                <w14:textFill>
                  <w14:solidFill>
                    <w14:schemeClr w14:val="tx1"/>
                  </w14:solidFill>
                </w14:textFill>
              </w:rPr>
            </w:pP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根据采购项目的特点和需要，需要加以详细说明的其他磋商程序规定、要求等内容</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22.2</w:t>
            </w:r>
          </w:p>
        </w:tc>
        <w:tc>
          <w:tcPr>
            <w:tcW w:w="7858" w:type="dxa"/>
            <w:shd w:val="clear" w:color="auto" w:fill="auto"/>
            <w:tcMar>
              <w:top w:w="0" w:type="dxa"/>
              <w:left w:w="105" w:type="dxa"/>
              <w:bottom w:w="0" w:type="dxa"/>
              <w:right w:w="105" w:type="dxa"/>
            </w:tcMar>
            <w:vAlign w:val="top"/>
          </w:tcPr>
          <w:p>
            <w:pPr>
              <w:pStyle w:val="6"/>
              <w:keepNext w:val="0"/>
              <w:keepLines w:val="0"/>
              <w:widowControl/>
              <w:suppressLineNumbers w:val="0"/>
              <w:wordWrap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信息公告指定媒体（以下简称：“指定媒体”）：</w:t>
            </w:r>
          </w:p>
          <w:p>
            <w:pPr>
              <w:pStyle w:val="6"/>
              <w:keepNext w:val="0"/>
              <w:keepLines w:val="0"/>
              <w:widowControl/>
              <w:suppressLineNumbers w:val="0"/>
              <w:wordWrap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福建省广播电视局，网址</w:t>
            </w:r>
            <w:r>
              <w:rPr>
                <w:rFonts w:ascii="宋体" w:hAnsi="宋体" w:eastAsia="宋体" w:cs="宋体"/>
                <w:color w:val="000000" w:themeColor="text1"/>
                <w14:textFill>
                  <w14:solidFill>
                    <w14:schemeClr w14:val="tx1"/>
                  </w14:solidFill>
                </w14:textFill>
              </w:rPr>
              <w:t>gdj.fujian.gov.cn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23.1</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本项目监督管理部门：</w:t>
            </w:r>
            <w:r>
              <w:rPr>
                <w:rFonts w:hint="eastAsia" w:ascii="宋体" w:hAnsi="宋体" w:eastAsia="宋体" w:cs="宋体"/>
                <w:color w:val="000000" w:themeColor="text1"/>
                <w:spacing w:val="0"/>
                <w:sz w:val="24"/>
                <w:szCs w:val="24"/>
                <w14:textFill>
                  <w14:solidFill>
                    <w14:schemeClr w14:val="tx1"/>
                  </w14:solidFill>
                </w14:textFill>
              </w:rPr>
              <w:t>福建省财政厅。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24.1</w:t>
            </w:r>
          </w:p>
        </w:tc>
        <w:tc>
          <w:tcPr>
            <w:tcW w:w="7858"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履约保证金：</w:t>
            </w:r>
          </w:p>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6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w:t>
            </w:r>
          </w:p>
        </w:tc>
        <w:tc>
          <w:tcPr>
            <w:tcW w:w="93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25</w:t>
            </w:r>
          </w:p>
        </w:tc>
        <w:tc>
          <w:tcPr>
            <w:tcW w:w="7858" w:type="dxa"/>
            <w:shd w:val="clear" w:color="auto" w:fill="auto"/>
            <w:tcMar>
              <w:top w:w="0" w:type="dxa"/>
              <w:left w:w="105" w:type="dxa"/>
              <w:bottom w:w="0" w:type="dxa"/>
              <w:right w:w="105" w:type="dxa"/>
            </w:tcMar>
            <w:vAlign w:val="center"/>
          </w:tcPr>
          <w:p>
            <w:pPr>
              <w:pStyle w:val="6"/>
              <w:widowControl/>
              <w:wordWrap w:val="0"/>
              <w:spacing w:beforeAutospacing="0" w:afterAutospacing="0" w:line="435" w:lineRule="atLeast"/>
              <w:rPr>
                <w:color w:val="000000" w:themeColor="text1"/>
                <w14:textFill>
                  <w14:solidFill>
                    <w14:schemeClr w14:val="tx1"/>
                  </w14:solidFill>
                </w14:textFill>
              </w:rPr>
            </w:pPr>
            <w:r>
              <w:rPr>
                <w:rStyle w:val="9"/>
                <w:rFonts w:hint="eastAsia" w:ascii="宋体" w:hAnsi="宋体" w:eastAsia="宋体" w:cs="宋体"/>
                <w:color w:val="000000" w:themeColor="text1"/>
                <w14:textFill>
                  <w14:solidFill>
                    <w14:schemeClr w14:val="tx1"/>
                  </w14:solidFill>
                </w14:textFill>
              </w:rPr>
              <w:t>根据采购项目特点或政策需要补充的其他新增内容：</w:t>
            </w:r>
          </w:p>
          <w:p>
            <w:pPr>
              <w:pStyle w:val="6"/>
              <w:widowControl/>
              <w:wordWrap w:val="0"/>
              <w:spacing w:beforeAutospacing="0"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 本项目采购公告中合同包预算价为最高限价，投标人超过最高限价的报价为无效报价。根据《中华人民共和国价格法》第六条、第十八条规定，投标人依法有权自主 制定属于市场调节的价格，有权根据企业的生产经营成本等自身情况和市场供求状况等外部因素自主定价。</w:t>
            </w:r>
          </w:p>
          <w:p>
            <w:pPr>
              <w:pStyle w:val="6"/>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信用记录查询及使用： (1)信用记录查询渠道及截止时点：采购代理机构将在投标截止时间截止后，评标工作结束前，通过“信用中国”网站 (www.creditchina.gov.cn)、中国政府采购网(www.ccgp.gov.cn)查询投标人的信用记录。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 重大税收违法案件当事人名单、政府采购严重违法失信行为记录名单的投标人有下列情形之一，其投标文件在资格性检查中将被资格审查小组视为无效投标： ①被列入“信用中国”网站(www.creditchina.gov.cn)中政府采购严重违法失信名单的； ②被列入中国政府采购网(www.ccgp.gov.cn)中政府采购严重违法失信行为信息记录的； ③属于《政府采购法》第二十二条的“重大违法记录”。</w:t>
            </w:r>
          </w:p>
        </w:tc>
      </w:tr>
    </w:tbl>
    <w:p>
      <w:pPr>
        <w:pStyle w:val="6"/>
        <w:keepNext w:val="0"/>
        <w:keepLines w:val="0"/>
        <w:widowControl/>
        <w:suppressLineNumbers w:val="0"/>
        <w:spacing w:before="75" w:beforeAutospacing="0" w:after="75" w:afterAutospacing="0" w:line="40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专项附件：            </w:t>
      </w:r>
      <w:r>
        <w:rPr>
          <w:rStyle w:val="9"/>
          <w:rFonts w:hint="eastAsia" w:ascii="宋体" w:hAnsi="宋体" w:eastAsia="宋体" w:cs="宋体"/>
          <w:b/>
          <w:color w:val="000000" w:themeColor="text1"/>
          <w:spacing w:val="0"/>
          <w:sz w:val="31"/>
          <w:szCs w:val="31"/>
          <w14:textFill>
            <w14:solidFill>
              <w14:schemeClr w14:val="tx1"/>
            </w14:solidFill>
          </w14:textFill>
        </w:rPr>
        <w:t> 评审的标准和方法</w:t>
      </w:r>
    </w:p>
    <w:p>
      <w:pPr>
        <w:pStyle w:val="6"/>
        <w:keepNext w:val="0"/>
        <w:keepLines w:val="0"/>
        <w:widowControl/>
        <w:suppressLineNumbers w:val="0"/>
        <w:spacing w:before="75" w:beforeAutospacing="0" w:after="75" w:afterAutospacing="0" w:line="420"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一、磋商小组</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1.1采购人根据项目的特点依法组建磋商小组。</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1.2磋商小组由采购人代表和评审专家两部分（以下简称“评委”）共</w:t>
      </w:r>
      <w:r>
        <w:rPr>
          <w:rFonts w:hint="eastAsia" w:ascii="宋体" w:hAnsi="宋体" w:eastAsia="宋体" w:cs="宋体"/>
          <w:color w:val="000000" w:themeColor="text1"/>
          <w:spacing w:val="0"/>
          <w:sz w:val="24"/>
          <w:szCs w:val="24"/>
          <w:u w:val="single"/>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人组成，其中：采购人代表</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人由采购人派出，评审专家</w:t>
      </w:r>
      <w:r>
        <w:rPr>
          <w:rFonts w:hint="eastAsia" w:ascii="宋体" w:hAnsi="宋体" w:eastAsia="宋体" w:cs="宋体"/>
          <w:color w:val="000000" w:themeColor="text1"/>
          <w:spacing w:val="0"/>
          <w:sz w:val="24"/>
          <w:szCs w:val="24"/>
          <w:u w:val="single"/>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人由福建省政府采购评审专家库产生。技术复杂、专业性强的采购项目，评审专家中应当包含1名法律专家。</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1.3磋商小组负责具体磋商和评审事务，并按照下列原则依法独立履行有关职责：</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1.3.1评审应保护国家利益、社会公共利益和各方当事人合法权益，提高采购效益，保证项目质量。</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1.3.2评审应遵循公平、公正、科学、严谨和择优原则。</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1.3.3评审的依据是磋商文件和响应文件，磋商文件中没有规定的评审标准不得作为评审依据。</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1.3.4磋商小组应按照磋商文件规定推荐成交候选供应商或根据采购人的授权确定成交人。</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1.3.5评审应遵守下列评审纪律：</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①评审情况不得私自外泄，有关信息由采购人或其委托的代理机构统一对外发布。</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②对采购人或供应商提供的要求保密的资料，不得摘记翻印和外传。</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③不得收受供应商或有关人员的任何礼物，不得串联鼓动其他人袒护某供应商。若与供应商存在利害关系，则应主动声明并回避。</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④全体磋商小组成员应按照磋商文件规定进行评审，一切认定事项应查有实据且不得弄虚作假。</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⑤评审中应充分发扬民主，推荐成交人候选人或根据采购人授权确定成交人后要服从评审报告。</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※对违反评审纪律的评委，将取消其评委资格，对评审工作造成严重损失者将予以通报批评乃至追究法律责任。</w:t>
      </w:r>
    </w:p>
    <w:p>
      <w:pPr>
        <w:pStyle w:val="6"/>
        <w:keepNext w:val="0"/>
        <w:keepLines w:val="0"/>
        <w:widowControl/>
        <w:suppressLineNumbers w:val="0"/>
        <w:spacing w:before="75" w:beforeAutospacing="0" w:after="75" w:afterAutospacing="0" w:line="42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20" w:lineRule="atLeast"/>
        <w:ind w:left="0" w:right="0" w:firstLine="0"/>
        <w:jc w:val="center"/>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二、</w:t>
      </w:r>
      <w:r>
        <w:rPr>
          <w:rStyle w:val="9"/>
          <w:rFonts w:hint="eastAsia" w:ascii="宋体" w:hAnsi="宋体" w:eastAsia="宋体" w:cs="宋体"/>
          <w:b/>
          <w:color w:val="000000" w:themeColor="text1"/>
          <w:spacing w:val="0"/>
          <w:sz w:val="24"/>
          <w:szCs w:val="24"/>
          <w14:textFill>
            <w14:solidFill>
              <w14:schemeClr w14:val="tx1"/>
            </w14:solidFill>
          </w14:textFill>
        </w:rPr>
        <w:t>磋商程序</w:t>
      </w:r>
    </w:p>
    <w:p>
      <w:pPr>
        <w:pStyle w:val="6"/>
        <w:keepNext w:val="0"/>
        <w:keepLines w:val="0"/>
        <w:widowControl/>
        <w:suppressLineNumbers w:val="0"/>
        <w:spacing w:before="75" w:beforeAutospacing="0" w:after="75" w:afterAutospacing="0" w:line="42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2.1磋商程序按照磋商文件第二章第2节“竞争性磋商须知”第14 条“磋商程序以及评审标准和方法”的相关条款规定执行。</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2.3只有资格审查和实质性响应审查均合格且按规定提交最后报价的合格供应商才能参加综合评分。</w:t>
      </w:r>
    </w:p>
    <w:p>
      <w:pPr>
        <w:pStyle w:val="6"/>
        <w:keepNext w:val="0"/>
        <w:keepLines w:val="0"/>
        <w:widowControl/>
        <w:suppressLineNumbers w:val="0"/>
        <w:spacing w:before="75" w:beforeAutospacing="0" w:after="75" w:afterAutospacing="0" w:line="42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20"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三、综合评分的标准和方法</w:t>
      </w:r>
    </w:p>
    <w:p>
      <w:pPr>
        <w:pStyle w:val="6"/>
        <w:keepNext w:val="0"/>
        <w:keepLines w:val="0"/>
        <w:widowControl/>
        <w:suppressLineNumbers w:val="0"/>
        <w:spacing w:before="75" w:beforeAutospacing="0" w:after="75" w:afterAutospacing="0" w:line="42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20" w:lineRule="atLeast"/>
        <w:ind w:left="0" w:right="0" w:firstLine="24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3.1磋商小组将采用综合评分法对提交最后报价的合格供应商的响应文件和最后报价进行综合评分。如果磋商项目有多个合同包，则按相应合同包分别进行，具体综合评分的标准和方法如下：</w:t>
      </w:r>
    </w:p>
    <w:p>
      <w:pPr>
        <w:pStyle w:val="6"/>
        <w:keepNext w:val="0"/>
        <w:keepLines w:val="0"/>
        <w:widowControl/>
        <w:suppressLineNumbers w:val="0"/>
        <w:spacing w:before="75" w:beforeAutospacing="0" w:after="75" w:afterAutospacing="0" w:line="420" w:lineRule="atLeast"/>
        <w:ind w:left="0" w:right="0" w:firstLine="465"/>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6"/>
        <w:keepNext w:val="0"/>
        <w:keepLines w:val="0"/>
        <w:widowControl/>
        <w:suppressLineNumbers w:val="0"/>
        <w:spacing w:before="75" w:beforeAutospacing="0" w:after="75" w:afterAutospacing="0" w:line="420" w:lineRule="atLeast"/>
        <w:ind w:left="0" w:right="0" w:firstLine="465"/>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.2具体评审标准和方法：</w:t>
      </w: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（1）响应文件满足磋商文件全部实质性要求，且按照评审因素的量化指标综合评审总得分从高到低顺序推荐3名以上成交候选人供应商，其中评审总得分最高的供应商为第一成交候选供应商。</w:t>
      </w: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（3）各项评审因素的设置如下：</w:t>
      </w: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包1</w:t>
      </w:r>
    </w:p>
    <w:p>
      <w:pPr>
        <w:pStyle w:val="6"/>
        <w:widowControl/>
        <w:spacing w:line="420" w:lineRule="atLeast"/>
        <w:ind w:firstLine="480"/>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w:t>
      </w:r>
      <w:r>
        <w:rPr>
          <w:rStyle w:val="9"/>
          <w:rFonts w:hint="eastAsia" w:ascii="宋体" w:hAnsi="宋体" w:eastAsia="宋体" w:cs="宋体"/>
          <w:color w:val="000000" w:themeColor="text1"/>
          <w14:textFill>
            <w14:solidFill>
              <w14:schemeClr w14:val="tx1"/>
            </w14:solidFill>
          </w14:textFill>
        </w:rPr>
        <w:t>技术部分评分PT            满分</w:t>
      </w:r>
      <w:r>
        <w:rPr>
          <w:rStyle w:val="9"/>
          <w:rFonts w:hint="eastAsia" w:ascii="宋体" w:hAnsi="宋体" w:cs="宋体"/>
          <w:color w:val="000000" w:themeColor="text1"/>
          <w:u w:val="single"/>
          <w14:textFill>
            <w14:solidFill>
              <w14:schemeClr w14:val="tx1"/>
            </w14:solidFill>
          </w14:textFill>
        </w:rPr>
        <w:t>54</w:t>
      </w:r>
      <w:r>
        <w:rPr>
          <w:rStyle w:val="9"/>
          <w:rFonts w:hint="eastAsia" w:ascii="宋体" w:hAnsi="宋体" w:eastAsia="宋体" w:cs="宋体"/>
          <w:color w:val="000000" w:themeColor="text1"/>
          <w14:textFill>
            <w14:solidFill>
              <w14:schemeClr w14:val="tx1"/>
            </w14:solidFill>
          </w14:textFill>
        </w:rPr>
        <w:t>分</w:t>
      </w:r>
      <w:r>
        <w:rPr>
          <w:color w:val="000000" w:themeColor="text1"/>
          <w14:textFill>
            <w14:solidFill>
              <w14:schemeClr w14:val="tx1"/>
            </w14:solidFill>
          </w14:textFill>
        </w:rPr>
        <w:t xml:space="preserve"> </w:t>
      </w:r>
    </w:p>
    <w:tbl>
      <w:tblPr>
        <w:tblStyle w:val="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3"/>
        <w:gridCol w:w="433"/>
        <w:gridCol w:w="6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评标项目</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评标分值</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A1技术响应</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0</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由评标委员会根据投标人的投标文件对“</w:t>
            </w:r>
            <w:r>
              <w:rPr>
                <w:rFonts w:hint="eastAsia" w:ascii="宋体" w:hAnsi="宋体" w:eastAsia="宋体" w:cs="宋体"/>
                <w:color w:val="000000" w:themeColor="text1"/>
                <w:kern w:val="0"/>
                <w:sz w:val="24"/>
                <w14:textFill>
                  <w14:solidFill>
                    <w14:schemeClr w14:val="tx1"/>
                  </w14:solidFill>
                </w14:textFill>
              </w:rPr>
              <w:t>第</w:t>
            </w:r>
            <w:r>
              <w:rPr>
                <w:rFonts w:hint="eastAsia" w:ascii="宋体" w:hAnsi="宋体" w:eastAsia="宋体" w:cs="宋体"/>
                <w:color w:val="000000" w:themeColor="text1"/>
                <w:kern w:val="0"/>
                <w:sz w:val="24"/>
                <w:lang w:val="en-US" w:eastAsia="zh-CN"/>
                <w14:textFill>
                  <w14:solidFill>
                    <w14:schemeClr w14:val="tx1"/>
                  </w14:solidFill>
                </w14:textFill>
              </w:rPr>
              <w:t>三</w:t>
            </w:r>
            <w:r>
              <w:rPr>
                <w:rFonts w:hint="eastAsia" w:ascii="宋体" w:hAnsi="宋体" w:eastAsia="宋体" w:cs="宋体"/>
                <w:color w:val="000000" w:themeColor="text1"/>
                <w:kern w:val="0"/>
                <w:sz w:val="24"/>
                <w14:textFill>
                  <w14:solidFill>
                    <w14:schemeClr w14:val="tx1"/>
                  </w14:solidFill>
                </w14:textFill>
              </w:rPr>
              <w:t>章采购内容及要求</w:t>
            </w:r>
            <w:r>
              <w:rPr>
                <w:rFonts w:ascii="宋体" w:hAnsi="宋体" w:eastAsia="宋体" w:cs="宋体"/>
                <w:color w:val="000000" w:themeColor="text1"/>
                <w:kern w:val="0"/>
                <w:sz w:val="24"/>
                <w14:textFill>
                  <w14:solidFill>
                    <w14:schemeClr w14:val="tx1"/>
                  </w14:solidFill>
                </w14:textFill>
              </w:rPr>
              <w:t>”中逐项应标情况是否正偏离与负偏离进行评议和打分，投标人全部响应“</w:t>
            </w:r>
            <w:r>
              <w:rPr>
                <w:rFonts w:hint="eastAsia" w:ascii="宋体" w:hAnsi="宋体" w:eastAsia="宋体" w:cs="宋体"/>
                <w:color w:val="000000" w:themeColor="text1"/>
                <w:kern w:val="0"/>
                <w:sz w:val="24"/>
                <w14:textFill>
                  <w14:solidFill>
                    <w14:schemeClr w14:val="tx1"/>
                  </w14:solidFill>
                </w14:textFill>
              </w:rPr>
              <w:t>第</w:t>
            </w:r>
            <w:r>
              <w:rPr>
                <w:rFonts w:hint="eastAsia" w:ascii="宋体" w:hAnsi="宋体" w:eastAsia="宋体" w:cs="宋体"/>
                <w:color w:val="000000" w:themeColor="text1"/>
                <w:kern w:val="0"/>
                <w:sz w:val="24"/>
                <w:lang w:val="en-US" w:eastAsia="zh-CN"/>
                <w14:textFill>
                  <w14:solidFill>
                    <w14:schemeClr w14:val="tx1"/>
                  </w14:solidFill>
                </w14:textFill>
              </w:rPr>
              <w:t>三</w:t>
            </w:r>
            <w:r>
              <w:rPr>
                <w:rFonts w:hint="eastAsia" w:ascii="宋体" w:hAnsi="宋体" w:eastAsia="宋体" w:cs="宋体"/>
                <w:color w:val="000000" w:themeColor="text1"/>
                <w:kern w:val="0"/>
                <w:sz w:val="24"/>
                <w14:textFill>
                  <w14:solidFill>
                    <w14:schemeClr w14:val="tx1"/>
                  </w14:solidFill>
                </w14:textFill>
              </w:rPr>
              <w:t>章采购内容及要求</w:t>
            </w:r>
            <w:r>
              <w:rPr>
                <w:rFonts w:ascii="宋体" w:hAnsi="宋体" w:eastAsia="宋体" w:cs="宋体"/>
                <w:color w:val="000000" w:themeColor="text1"/>
                <w:kern w:val="0"/>
                <w:sz w:val="24"/>
                <w14:textFill>
                  <w14:solidFill>
                    <w14:schemeClr w14:val="tx1"/>
                  </w14:solidFill>
                </w14:textFill>
              </w:rPr>
              <w:t>”中各项技术规格要求的，得满分3</w:t>
            </w:r>
            <w:r>
              <w:rPr>
                <w:rFonts w:hint="eastAsia" w:ascii="宋体" w:hAnsi="宋体" w:eastAsia="宋体" w:cs="宋体"/>
                <w:color w:val="000000" w:themeColor="text1"/>
                <w:kern w:val="0"/>
                <w:sz w:val="24"/>
                <w14:textFill>
                  <w14:solidFill>
                    <w14:schemeClr w14:val="tx1"/>
                  </w14:solidFill>
                </w14:textFill>
              </w:rPr>
              <w:t>0</w:t>
            </w:r>
            <w:r>
              <w:rPr>
                <w:rFonts w:ascii="宋体" w:hAnsi="宋体" w:eastAsia="宋体" w:cs="宋体"/>
                <w:color w:val="000000" w:themeColor="text1"/>
                <w:kern w:val="0"/>
                <w:sz w:val="24"/>
                <w14:textFill>
                  <w14:solidFill>
                    <w14:schemeClr w14:val="tx1"/>
                  </w14:solidFill>
                </w14:textFill>
              </w:rPr>
              <w:t>分；有负偏离情况的，每负偏离一项扣3分，扣完为止，正偏离不加分。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A2-1技术水平与能力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根据投标人对本项目的了解，阐述对福建省</w:t>
            </w:r>
            <w:r>
              <w:rPr>
                <w:rFonts w:hint="eastAsia" w:ascii="宋体" w:hAnsi="宋体" w:eastAsia="宋体" w:cs="宋体"/>
                <w:color w:val="000000" w:themeColor="text1"/>
                <w:kern w:val="0"/>
                <w:sz w:val="24"/>
                <w14:textFill>
                  <w14:solidFill>
                    <w14:schemeClr w14:val="tx1"/>
                  </w14:solidFill>
                </w14:textFill>
              </w:rPr>
              <w:t>已建的IPTV监管系统</w:t>
            </w:r>
            <w:r>
              <w:rPr>
                <w:rFonts w:ascii="宋体" w:hAnsi="宋体" w:eastAsia="宋体" w:cs="宋体"/>
                <w:color w:val="000000" w:themeColor="text1"/>
                <w:kern w:val="0"/>
                <w:sz w:val="24"/>
                <w14:textFill>
                  <w14:solidFill>
                    <w14:schemeClr w14:val="tx1"/>
                  </w14:solidFill>
                </w14:textFill>
              </w:rPr>
              <w:t>现状的理解情况由评委进行横向评议并打分，完全认知、理解的得3分，较认知、较理解的得2分，不够理解的得1分，未提供的得0分。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A2-2技术水平与能力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根据投标人对本项目的了解，阐述对本项目需求的理解情况由评委进行横向评议并打分，完全认知、理解的得3分，较认知、较理解的得2分，不够理解的得1分，未提供的得0分。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A2-3技术水平与能力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根据投标人对本项目的了解，阐述对福建省</w:t>
            </w:r>
            <w:r>
              <w:rPr>
                <w:rFonts w:hint="eastAsia" w:ascii="宋体" w:hAnsi="宋体" w:eastAsia="宋体" w:cs="宋体"/>
                <w:color w:val="000000" w:themeColor="text1"/>
                <w:kern w:val="0"/>
                <w:sz w:val="24"/>
                <w14:textFill>
                  <w14:solidFill>
                    <w14:schemeClr w14:val="tx1"/>
                  </w14:solidFill>
                </w14:textFill>
              </w:rPr>
              <w:t>已建的DTMB监管系统</w:t>
            </w:r>
            <w:r>
              <w:rPr>
                <w:rFonts w:ascii="宋体" w:hAnsi="宋体" w:eastAsia="宋体" w:cs="宋体"/>
                <w:color w:val="000000" w:themeColor="text1"/>
                <w:kern w:val="0"/>
                <w:sz w:val="24"/>
                <w14:textFill>
                  <w14:solidFill>
                    <w14:schemeClr w14:val="tx1"/>
                  </w14:solidFill>
                </w14:textFill>
              </w:rPr>
              <w:t>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A2-4技术水平与能力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根据投标人对本项目的了解，阐述对本项目</w:t>
            </w:r>
            <w:r>
              <w:rPr>
                <w:rFonts w:hint="eastAsia" w:ascii="宋体" w:hAnsi="宋体" w:eastAsia="宋体" w:cs="宋体"/>
                <w:color w:val="000000" w:themeColor="text1"/>
                <w:kern w:val="0"/>
                <w:sz w:val="24"/>
                <w14:textFill>
                  <w14:solidFill>
                    <w14:schemeClr w14:val="tx1"/>
                  </w14:solidFill>
                </w14:textFill>
              </w:rPr>
              <w:t>维护范围要求</w:t>
            </w:r>
            <w:r>
              <w:rPr>
                <w:rFonts w:ascii="宋体" w:hAnsi="宋体" w:eastAsia="宋体" w:cs="宋体"/>
                <w:color w:val="000000" w:themeColor="text1"/>
                <w:kern w:val="0"/>
                <w:sz w:val="24"/>
                <w14:textFill>
                  <w14:solidFill>
                    <w14:schemeClr w14:val="tx1"/>
                  </w14:solidFill>
                </w14:textFill>
              </w:rPr>
              <w:t>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A2-5技术水平与能力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根据投标人对本项目的了解，阐述对本项目</w:t>
            </w:r>
            <w:r>
              <w:rPr>
                <w:rFonts w:hint="eastAsia" w:ascii="宋体" w:hAnsi="宋体" w:eastAsia="宋体" w:cs="宋体"/>
                <w:color w:val="000000" w:themeColor="text1"/>
                <w:kern w:val="0"/>
                <w:sz w:val="24"/>
                <w14:textFill>
                  <w14:solidFill>
                    <w14:schemeClr w14:val="tx1"/>
                  </w14:solidFill>
                </w14:textFill>
              </w:rPr>
              <w:t>维护工作内容要求</w:t>
            </w:r>
            <w:r>
              <w:rPr>
                <w:rFonts w:ascii="宋体" w:hAnsi="宋体" w:eastAsia="宋体" w:cs="宋体"/>
                <w:color w:val="000000" w:themeColor="text1"/>
                <w:kern w:val="0"/>
                <w:sz w:val="24"/>
                <w14:textFill>
                  <w14:solidFill>
                    <w14:schemeClr w14:val="tx1"/>
                  </w14:solidFill>
                </w14:textFill>
              </w:rPr>
              <w:t>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w:t>
            </w:r>
            <w:r>
              <w:rPr>
                <w:rFonts w:hint="eastAsia" w:ascii="宋体" w:hAnsi="宋体" w:eastAsia="宋体" w:cs="宋体"/>
                <w:color w:val="000000" w:themeColor="text1"/>
                <w:kern w:val="0"/>
                <w:sz w:val="24"/>
                <w14:textFill>
                  <w14:solidFill>
                    <w14:schemeClr w14:val="tx1"/>
                  </w14:solidFill>
                </w14:textFill>
              </w:rPr>
              <w:t>6</w:t>
            </w:r>
            <w:r>
              <w:rPr>
                <w:rFonts w:ascii="宋体" w:hAnsi="宋体" w:eastAsia="宋体" w:cs="宋体"/>
                <w:color w:val="000000" w:themeColor="text1"/>
                <w:kern w:val="0"/>
                <w:sz w:val="24"/>
                <w14:textFill>
                  <w14:solidFill>
                    <w14:schemeClr w14:val="tx1"/>
                  </w14:solidFill>
                </w14:textFill>
              </w:rPr>
              <w:t>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w:t>
            </w:r>
            <w:r>
              <w:rPr>
                <w:rFonts w:hint="eastAsia" w:ascii="宋体" w:hAnsi="宋体" w:eastAsia="宋体" w:cs="宋体"/>
                <w:color w:val="000000" w:themeColor="text1"/>
                <w:kern w:val="0"/>
                <w:sz w:val="24"/>
                <w14:textFill>
                  <w14:solidFill>
                    <w14:schemeClr w14:val="tx1"/>
                  </w14:solidFill>
                </w14:textFill>
              </w:rPr>
              <w:t>福建省广播电视综合监管平台二期</w:t>
            </w:r>
            <w:r>
              <w:rPr>
                <w:rFonts w:ascii="宋体" w:hAnsi="宋体" w:eastAsia="宋体" w:cs="宋体"/>
                <w:color w:val="000000" w:themeColor="text1"/>
                <w:kern w:val="0"/>
                <w:sz w:val="24"/>
                <w14:textFill>
                  <w14:solidFill>
                    <w14:schemeClr w14:val="tx1"/>
                  </w14:solidFill>
                </w14:textFill>
              </w:rPr>
              <w:t>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w:t>
            </w: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根据投标人对本项目的了解，阐述对本项目安全保障体系的理解情况由评委进行横向评议并打分，完全认知、理解的得3分，较认知、较理解的得2分，不够理解的得1分，未提供的得0分。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A2-</w:t>
            </w:r>
            <w:r>
              <w:rPr>
                <w:rFonts w:hint="eastAsia" w:ascii="宋体" w:hAnsi="宋体" w:eastAsia="宋体" w:cs="宋体"/>
                <w:color w:val="000000" w:themeColor="text1"/>
                <w:kern w:val="0"/>
                <w:sz w:val="24"/>
                <w14:textFill>
                  <w14:solidFill>
                    <w14:schemeClr w14:val="tx1"/>
                  </w14:solidFill>
                </w14:textFill>
              </w:rPr>
              <w:t>8</w:t>
            </w:r>
            <w:r>
              <w:rPr>
                <w:rFonts w:ascii="宋体" w:hAnsi="宋体" w:eastAsia="宋体" w:cs="宋体"/>
                <w:color w:val="000000" w:themeColor="text1"/>
                <w:kern w:val="0"/>
                <w:sz w:val="24"/>
                <w14:textFill>
                  <w14:solidFill>
                    <w14:schemeClr w14:val="tx1"/>
                  </w14:solidFill>
                </w14:textFill>
              </w:rPr>
              <w:t>技术水平与能力</w:t>
            </w:r>
          </w:p>
        </w:tc>
        <w:tc>
          <w:tcPr>
            <w:tcW w:w="4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68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投标人具备对已建的福建省广播电视综合监管平台二期（新媒体部分）设备（含IPTV监管系统和DTMB监管系统）技术维护能力，提供技术维护方案和对本次项目技术维护能力的合同证明文件，优得2.1-3分，良得1.1-2分，一般得0.1-1分，未提供方案得0分。</w:t>
            </w:r>
          </w:p>
        </w:tc>
      </w:tr>
    </w:tbl>
    <w:p>
      <w:pPr>
        <w:pStyle w:val="6"/>
        <w:widowControl/>
        <w:spacing w:line="420" w:lineRule="atLeast"/>
        <w:ind w:firstLine="480"/>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w:t>
      </w:r>
      <w:r>
        <w:rPr>
          <w:rStyle w:val="9"/>
          <w:rFonts w:hint="eastAsia" w:ascii="宋体" w:hAnsi="宋体" w:eastAsia="宋体" w:cs="宋体"/>
          <w:color w:val="000000" w:themeColor="text1"/>
          <w14:textFill>
            <w14:solidFill>
              <w14:schemeClr w14:val="tx1"/>
            </w14:solidFill>
          </w14:textFill>
        </w:rPr>
        <w:t>商务部分评分PB            满分</w:t>
      </w:r>
      <w:r>
        <w:rPr>
          <w:rStyle w:val="9"/>
          <w:rFonts w:ascii="宋体" w:hAnsi="宋体" w:eastAsia="宋体" w:cs="宋体"/>
          <w:color w:val="000000" w:themeColor="text1"/>
          <w:u w:val="single"/>
          <w14:textFill>
            <w14:solidFill>
              <w14:schemeClr w14:val="tx1"/>
            </w14:solidFill>
          </w14:textFill>
        </w:rPr>
        <w:t>2</w:t>
      </w:r>
      <w:r>
        <w:rPr>
          <w:rStyle w:val="9"/>
          <w:rFonts w:hint="eastAsia" w:ascii="宋体" w:hAnsi="宋体" w:cs="宋体"/>
          <w:color w:val="000000" w:themeColor="text1"/>
          <w:u w:val="single"/>
          <w14:textFill>
            <w14:solidFill>
              <w14:schemeClr w14:val="tx1"/>
            </w14:solidFill>
          </w14:textFill>
        </w:rPr>
        <w:t>1</w:t>
      </w:r>
      <w:r>
        <w:rPr>
          <w:rStyle w:val="9"/>
          <w:rFonts w:hint="eastAsia" w:ascii="宋体" w:hAnsi="宋体" w:eastAsia="宋体" w:cs="宋体"/>
          <w:color w:val="000000" w:themeColor="text1"/>
          <w14:textFill>
            <w14:solidFill>
              <w14:schemeClr w14:val="tx1"/>
            </w14:solidFill>
          </w14:textFill>
        </w:rPr>
        <w:t>分</w:t>
      </w:r>
      <w:r>
        <w:rPr>
          <w:color w:val="000000" w:themeColor="text1"/>
          <w14:textFill>
            <w14:solidFill>
              <w14:schemeClr w14:val="tx1"/>
            </w14:solidFill>
          </w14:textFill>
        </w:rPr>
        <w:t xml:space="preserve"> </w:t>
      </w:r>
    </w:p>
    <w:tbl>
      <w:tblPr>
        <w:tblStyle w:val="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567"/>
        <w:gridCol w:w="7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评标项目</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评标分值</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w:t>
            </w:r>
            <w:r>
              <w:rPr>
                <w:rFonts w:hint="eastAsia" w:ascii="宋体" w:hAnsi="宋体" w:eastAsia="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综合实力</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投标人连续获得201</w:t>
            </w: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、201</w:t>
            </w: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、201</w:t>
            </w:r>
            <w:r>
              <w:rPr>
                <w:rFonts w:hint="eastAsia" w:ascii="宋体" w:hAnsi="宋体" w:cs="宋体"/>
                <w:color w:val="000000" w:themeColor="text1"/>
                <w:kern w:val="0"/>
                <w:sz w:val="24"/>
                <w14:textFill>
                  <w14:solidFill>
                    <w14:schemeClr w14:val="tx1"/>
                  </w14:solidFill>
                </w14:textFill>
              </w:rPr>
              <w:t>9</w:t>
            </w:r>
            <w:r>
              <w:rPr>
                <w:rFonts w:ascii="宋体" w:hAnsi="宋体" w:cs="宋体"/>
                <w:color w:val="000000" w:themeColor="text1"/>
                <w:kern w:val="0"/>
                <w:sz w:val="24"/>
                <w14:textFill>
                  <w14:solidFill>
                    <w14:schemeClr w14:val="tx1"/>
                  </w14:solidFill>
                </w14:textFill>
              </w:rPr>
              <w:t>年企业资信等级AAA证书得</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B2</w:t>
            </w:r>
            <w:r>
              <w:rPr>
                <w:rFonts w:hint="eastAsia" w:ascii="宋体" w:hAnsi="宋体" w:eastAsia="宋体" w:cs="宋体"/>
                <w:color w:val="000000" w:themeColor="text1"/>
                <w:kern w:val="0"/>
                <w:sz w:val="24"/>
                <w14:textFill>
                  <w14:solidFill>
                    <w14:schemeClr w14:val="tx1"/>
                  </w14:solidFill>
                </w14:textFill>
              </w:rPr>
              <w:t>获奖情况</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投标供应商（或企业法定的代表人）承担的广播电视监测项目获省政府或国务院颁发的科技进步二等奖或以上，得 3分。注：投标文件中提供获奖证书、批复、颁奖单位颁奖文件、网上公示截图（具有其中之一即可）等证明材料。须能体现供应商名称，如无法体现，须另附颁奖单位的相关证明材料，未提供或提供不全的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B3</w:t>
            </w:r>
            <w:r>
              <w:rPr>
                <w:rFonts w:hint="eastAsia" w:asciiTheme="minorEastAsia" w:hAnsiTheme="minorEastAsia" w:cstheme="minorEastAsia"/>
                <w:color w:val="000000" w:themeColor="text1"/>
                <w:sz w:val="24"/>
                <w14:textFill>
                  <w14:solidFill>
                    <w14:schemeClr w14:val="tx1"/>
                  </w14:solidFill>
                </w14:textFill>
              </w:rPr>
              <w:t>企业荣誉</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投标供应商承担的广播电视监测项目获国家科技部技术创新基金证书，得3分，(须在投标文件中提供证书扫描件或影印件)，未提供不得分,原件备查。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w:t>
            </w:r>
            <w:r>
              <w:rPr>
                <w:rFonts w:hint="eastAsia" w:ascii="宋体" w:hAnsi="宋体" w:eastAsia="宋体" w:cs="宋体"/>
                <w:color w:val="000000" w:themeColor="text1"/>
                <w:kern w:val="0"/>
                <w:sz w:val="24"/>
                <w14:textFill>
                  <w14:solidFill>
                    <w14:schemeClr w14:val="tx1"/>
                  </w14:solidFill>
                </w14:textFill>
              </w:rPr>
              <w:t>4</w:t>
            </w:r>
            <w:r>
              <w:rPr>
                <w:rFonts w:hint="eastAsia" w:asciiTheme="minorEastAsia" w:hAnsiTheme="minorEastAsia" w:cstheme="minorEastAsia"/>
                <w:color w:val="000000" w:themeColor="text1"/>
                <w:sz w:val="24"/>
                <w14:textFill>
                  <w14:solidFill>
                    <w14:schemeClr w14:val="tx1"/>
                  </w14:solidFill>
                </w14:textFill>
              </w:rPr>
              <w:t>项目管理方案</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针对本项目有完善的项目管理方案，整个项目的实施组织机构、人员安排有具体方案，分工合理、责任明确。根据方案的优劣程度，优得2.1-3分，良得1.1-2分，一般得0.1-1分，未提供方案得0分。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B5投标人业绩</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投标人提供近三年完成的类似业绩（以合同签订日期为准），每提供一份得1分，满分3分。</w:t>
            </w:r>
            <w:r>
              <w:rPr>
                <w:rFonts w:ascii="宋体" w:hAnsi="宋体" w:eastAsia="宋体" w:cs="宋体"/>
                <w:color w:val="000000" w:themeColor="text1"/>
                <w:kern w:val="0"/>
                <w:sz w:val="24"/>
                <w14:textFill>
                  <w14:solidFill>
                    <w14:schemeClr w14:val="tx1"/>
                  </w14:solidFill>
                </w14:textFill>
              </w:rPr>
              <w:t xml:space="preserve"> 注：经验项目中须含中标公告（提供相关网站中标公告的下载网页并注明网址）、中标通知书复印件、合同复印件、</w:t>
            </w:r>
            <w:r>
              <w:rPr>
                <w:rFonts w:hint="eastAsia" w:ascii="宋体" w:hAnsi="宋体" w:eastAsia="宋体" w:cs="宋体"/>
                <w:color w:val="000000" w:themeColor="text1"/>
                <w:kern w:val="0"/>
                <w:sz w:val="24"/>
                <w14:textFill>
                  <w14:solidFill>
                    <w14:schemeClr w14:val="tx1"/>
                  </w14:solidFill>
                </w14:textFill>
              </w:rPr>
              <w:t>验收</w:t>
            </w:r>
            <w:r>
              <w:rPr>
                <w:rFonts w:ascii="宋体" w:hAnsi="宋体" w:eastAsia="宋体" w:cs="宋体"/>
                <w:color w:val="000000" w:themeColor="text1"/>
                <w:kern w:val="0"/>
                <w:sz w:val="24"/>
                <w14:textFill>
                  <w14:solidFill>
                    <w14:schemeClr w14:val="tx1"/>
                  </w14:solidFill>
                </w14:textFill>
              </w:rPr>
              <w:t>复印件，未同时提供以上各项证明材料的，该项不给予计分。注：本标书所有业绩不重复得分。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w:t>
            </w:r>
            <w:r>
              <w:rPr>
                <w:rFonts w:hint="eastAsia" w:ascii="宋体" w:hAnsi="宋体" w:eastAsia="宋体" w:cs="宋体"/>
                <w:color w:val="000000" w:themeColor="text1"/>
                <w:kern w:val="0"/>
                <w:sz w:val="24"/>
                <w14:textFill>
                  <w14:solidFill>
                    <w14:schemeClr w14:val="tx1"/>
                  </w14:solidFill>
                </w14:textFill>
              </w:rPr>
              <w:t>6</w:t>
            </w:r>
            <w:r>
              <w:rPr>
                <w:rFonts w:ascii="宋体" w:hAnsi="宋体" w:cs="宋体"/>
                <w:color w:val="000000" w:themeColor="text1"/>
                <w:kern w:val="0"/>
                <w:sz w:val="24"/>
                <w14:textFill>
                  <w14:solidFill>
                    <w14:schemeClr w14:val="tx1"/>
                  </w14:solidFill>
                </w14:textFill>
              </w:rPr>
              <w:t>技术培训</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color w:val="000000" w:themeColor="text1"/>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根据投标人所提供的技术培训承诺的可行性、实用性和具体培训内容等方面，由评委进行评议并在0</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分之间进行打分。未提供任何技术培训承诺或提供的技术培训承诺不满足招标文件要求的本项不得分。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B</w:t>
            </w:r>
            <w:r>
              <w:rPr>
                <w:rFonts w:hint="eastAsia" w:ascii="宋体" w:hAnsi="宋体" w:eastAsia="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服务</w:t>
            </w:r>
            <w:r>
              <w:rPr>
                <w:rFonts w:hint="eastAsia" w:ascii="宋体" w:hAnsi="宋体" w:cs="宋体"/>
                <w:color w:val="000000" w:themeColor="text1"/>
                <w:kern w:val="0"/>
                <w:sz w:val="24"/>
                <w14:textFill>
                  <w14:solidFill>
                    <w14:schemeClr w14:val="tx1"/>
                  </w14:solidFill>
                </w14:textFill>
              </w:rPr>
              <w:t>承诺</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0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color w:val="000000" w:themeColor="text1"/>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根据各投标人</w:t>
            </w:r>
            <w:r>
              <w:rPr>
                <w:rFonts w:hint="eastAsia" w:ascii="宋体" w:hAnsi="宋体" w:cs="宋体"/>
                <w:color w:val="000000" w:themeColor="text1"/>
                <w:kern w:val="0"/>
                <w:sz w:val="24"/>
                <w14:textFill>
                  <w14:solidFill>
                    <w14:schemeClr w14:val="tx1"/>
                  </w14:solidFill>
                </w14:textFill>
              </w:rPr>
              <w:t>技术</w:t>
            </w:r>
            <w:r>
              <w:rPr>
                <w:rFonts w:ascii="宋体" w:hAnsi="宋体" w:cs="宋体"/>
                <w:color w:val="000000" w:themeColor="text1"/>
                <w:kern w:val="0"/>
                <w:sz w:val="24"/>
                <w14:textFill>
                  <w14:solidFill>
                    <w14:schemeClr w14:val="tx1"/>
                  </w14:solidFill>
                </w14:textFill>
              </w:rPr>
              <w:t>服务承诺、维护响应计划、在</w:t>
            </w:r>
            <w:r>
              <w:rPr>
                <w:rFonts w:hint="eastAsia" w:ascii="宋体" w:hAnsi="宋体" w:cs="宋体"/>
                <w:color w:val="000000" w:themeColor="text1"/>
                <w:kern w:val="0"/>
                <w:sz w:val="24"/>
                <w14:textFill>
                  <w14:solidFill>
                    <w14:schemeClr w14:val="tx1"/>
                  </w14:solidFill>
                </w14:textFill>
              </w:rPr>
              <w:t>维</w:t>
            </w:r>
            <w:r>
              <w:rPr>
                <w:rFonts w:ascii="宋体" w:hAnsi="宋体" w:cs="宋体"/>
                <w:color w:val="000000" w:themeColor="text1"/>
                <w:kern w:val="0"/>
                <w:sz w:val="24"/>
                <w14:textFill>
                  <w14:solidFill>
                    <w14:schemeClr w14:val="tx1"/>
                  </w14:solidFill>
                </w14:textFill>
              </w:rPr>
              <w:t>保期内能获得的生产厂家相关技术支持和保障服务承诺情况进行评分，包括具体的服务内容、故障响应时间、响应方式等方面，由评委进行评议并在0-</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分之间进行打分。未提供任何质保期和售后服务承诺或提供的售后服务承诺不满足招标文件要求的本项不得分。</w:t>
            </w:r>
          </w:p>
        </w:tc>
      </w:tr>
    </w:tbl>
    <w:p>
      <w:pPr>
        <w:pStyle w:val="6"/>
        <w:widowControl/>
        <w:spacing w:line="420" w:lineRule="atLeast"/>
        <w:ind w:firstLine="480"/>
        <w:rPr>
          <w:color w:val="000000" w:themeColor="text1"/>
          <w14:textFill>
            <w14:solidFill>
              <w14:schemeClr w14:val="tx1"/>
            </w14:solidFill>
          </w14:textFill>
        </w:rPr>
      </w:pPr>
    </w:p>
    <w:p>
      <w:pPr>
        <w:pStyle w:val="6"/>
        <w:widowControl/>
        <w:spacing w:line="420" w:lineRule="atLeast"/>
        <w:ind w:firstLine="480"/>
        <w:rPr>
          <w:color w:val="000000" w:themeColor="text1"/>
          <w14:textFill>
            <w14:solidFill>
              <w14:schemeClr w14:val="tx1"/>
            </w14:solidFill>
          </w14:textFill>
        </w:rPr>
      </w:pPr>
      <w:r>
        <w:rPr>
          <w:rStyle w:val="9"/>
          <w:rFonts w:hint="eastAsia" w:ascii="宋体" w:hAnsi="宋体" w:eastAsia="宋体" w:cs="宋体"/>
          <w:color w:val="000000" w:themeColor="text1"/>
          <w14:textFill>
            <w14:solidFill>
              <w14:schemeClr w14:val="tx1"/>
            </w14:solidFill>
          </w14:textFill>
        </w:rPr>
        <w:t>（三）报价部分评分PF            满分</w:t>
      </w:r>
      <w:r>
        <w:rPr>
          <w:rStyle w:val="9"/>
          <w:rFonts w:hint="eastAsia" w:ascii="宋体" w:hAnsi="宋体" w:cs="宋体"/>
          <w:color w:val="000000" w:themeColor="text1"/>
          <w:u w:val="single"/>
          <w14:textFill>
            <w14:solidFill>
              <w14:schemeClr w14:val="tx1"/>
            </w14:solidFill>
          </w14:textFill>
        </w:rPr>
        <w:t>25</w:t>
      </w:r>
      <w:r>
        <w:rPr>
          <w:rStyle w:val="9"/>
          <w:rFonts w:hint="eastAsia" w:ascii="宋体" w:hAnsi="宋体" w:eastAsia="宋体" w:cs="宋体"/>
          <w:color w:val="000000" w:themeColor="text1"/>
          <w14:textFill>
            <w14:solidFill>
              <w14:schemeClr w14:val="tx1"/>
            </w14:solidFill>
          </w14:textFill>
        </w:rPr>
        <w:t>分</w:t>
      </w:r>
      <w:r>
        <w:rPr>
          <w:color w:val="000000" w:themeColor="text1"/>
          <w14:textFill>
            <w14:solidFill>
              <w14:schemeClr w14:val="tx1"/>
            </w14:solidFill>
          </w14:textFill>
        </w:rPr>
        <w:t xml:space="preserve"> </w:t>
      </w:r>
    </w:p>
    <w:p>
      <w:pPr>
        <w:pStyle w:val="6"/>
        <w:widowControl/>
        <w:spacing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r>
        <w:rPr>
          <w:color w:val="000000" w:themeColor="text1"/>
          <w14:textFill>
            <w14:solidFill>
              <w14:schemeClr w14:val="tx1"/>
            </w14:solidFill>
          </w14:textFill>
        </w:rPr>
        <w:t xml:space="preserve"> </w:t>
      </w:r>
    </w:p>
    <w:p>
      <w:pPr>
        <w:pStyle w:val="6"/>
        <w:widowControl/>
        <w:spacing w:line="420" w:lineRule="atLeast"/>
        <w:ind w:firstLine="480"/>
        <w:rPr>
          <w:color w:val="000000" w:themeColor="text1"/>
          <w14:textFill>
            <w14:solidFill>
              <w14:schemeClr w14:val="tx1"/>
            </w14:solidFill>
          </w14:textFill>
        </w:rPr>
      </w:pPr>
      <w:r>
        <w:rPr>
          <w:rStyle w:val="9"/>
          <w:rFonts w:hint="eastAsia" w:ascii="宋体" w:hAnsi="宋体" w:eastAsia="宋体" w:cs="宋体"/>
          <w:color w:val="000000" w:themeColor="text1"/>
          <w14:textFill>
            <w14:solidFill>
              <w14:schemeClr w14:val="tx1"/>
            </w14:solidFill>
          </w14:textFill>
        </w:rPr>
        <w:t>（四）根据政府采购政策可享有的加分优惠评分PE</w:t>
      </w: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rStyle w:val="9"/>
          <w:color w:val="000000" w:themeColor="text1"/>
          <w14:textFill>
            <w14:solidFill>
              <w14:schemeClr w14:val="tx1"/>
            </w14:solidFill>
          </w14:textFill>
        </w:rPr>
        <w:t>         无</w:t>
      </w:r>
    </w:p>
    <w:p>
      <w:pPr>
        <w:pStyle w:val="6"/>
        <w:widowControl/>
        <w:spacing w:line="420" w:lineRule="atLeast"/>
        <w:ind w:firstLine="480"/>
        <w:rPr>
          <w:color w:val="000000" w:themeColor="text1"/>
          <w14:textFill>
            <w14:solidFill>
              <w14:schemeClr w14:val="tx1"/>
            </w14:solidFill>
          </w14:textFill>
        </w:rPr>
      </w:pPr>
      <w:r>
        <w:rPr>
          <w:rStyle w:val="9"/>
          <w:rFonts w:hint="eastAsia" w:ascii="宋体" w:hAnsi="宋体" w:eastAsia="宋体" w:cs="宋体"/>
          <w:color w:val="000000" w:themeColor="text1"/>
          <w14:textFill>
            <w14:solidFill>
              <w14:schemeClr w14:val="tx1"/>
            </w14:solidFill>
          </w14:textFill>
        </w:rPr>
        <w:t>（五）价格扣除部分</w:t>
      </w:r>
      <w:r>
        <w:rPr>
          <w:color w:val="000000" w:themeColor="text1"/>
          <w14:textFill>
            <w14:solidFill>
              <w14:schemeClr w14:val="tx1"/>
            </w14:solidFill>
          </w14:textFill>
        </w:rPr>
        <w:t xml:space="preserve"> </w:t>
      </w:r>
    </w:p>
    <w:tbl>
      <w:tblPr>
        <w:tblStyle w:val="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5"/>
        <w:gridCol w:w="71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1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71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小型、微型企业，监狱企业，残疾人</w:t>
            </w:r>
          </w:p>
        </w:tc>
        <w:tc>
          <w:tcPr>
            <w:tcW w:w="71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w:t>
            </w:r>
          </w:p>
        </w:tc>
      </w:tr>
    </w:tbl>
    <w:p>
      <w:pPr>
        <w:pStyle w:val="6"/>
        <w:keepNext w:val="0"/>
        <w:keepLines/>
        <w:pageBreakBefore w:val="0"/>
        <w:widowControl/>
        <w:suppressLineNumbers w:val="0"/>
        <w:kinsoku/>
        <w:wordWrap/>
        <w:overflowPunct/>
        <w:topLinePunct w:val="0"/>
        <w:autoSpaceDE/>
        <w:autoSpaceDN/>
        <w:bidi w:val="0"/>
        <w:adjustRightInd/>
        <w:snapToGrid/>
        <w:spacing w:before="0" w:beforeAutospacing="0" w:after="150" w:afterAutospacing="0"/>
        <w:ind w:left="0" w:right="0"/>
        <w:textAlignment w:val="auto"/>
        <w:rPr>
          <w:color w:val="000000" w:themeColor="text1"/>
          <w14:textFill>
            <w14:solidFill>
              <w14:schemeClr w14:val="tx1"/>
            </w14:solidFill>
          </w14:textFill>
        </w:rPr>
      </w:pP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（4）成交候选供应商排列规则顺序和并列相同时的处理约定如下：</w:t>
      </w: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a.成交候选供应商按照综合评审总得分（FA）由高到低顺序排列推荐。</w:t>
      </w:r>
    </w:p>
    <w:p>
      <w:pPr>
        <w:pStyle w:val="6"/>
        <w:keepNext w:val="0"/>
        <w:keepLines w:val="0"/>
        <w:widowControl/>
        <w:suppressLineNumbers w:val="0"/>
        <w:spacing w:before="75" w:beforeAutospacing="0" w:after="75"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b.综合评审总得分（FA）相同的，按照经评审最后磋商报价（即经政府采购优惠政策进行价格扣除后的最后报价）由低到高顺序推荐。</w:t>
      </w:r>
    </w:p>
    <w:p>
      <w:pPr>
        <w:pStyle w:val="6"/>
        <w:keepNext w:val="0"/>
        <w:keepLines w:val="0"/>
        <w:widowControl/>
        <w:suppressLineNumbers w:val="0"/>
        <w:spacing w:before="0" w:beforeAutospacing="0" w:after="0" w:afterAutospacing="0" w:line="405" w:lineRule="atLeast"/>
        <w:ind w:left="0" w:right="0" w:firstLine="465"/>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c.综合评审总得分（FA）且经评审最后磋商报价（即经政府采购优惠政策进行价格扣除后的最后报价）仍然相同的，按照技术指标优劣顺序推荐。</w:t>
      </w:r>
    </w:p>
    <w:p>
      <w:pPr>
        <w:pStyle w:val="6"/>
        <w:keepNext w:val="0"/>
        <w:keepLines w:val="0"/>
        <w:widowControl/>
        <w:suppressLineNumbers w:val="0"/>
        <w:spacing w:before="0" w:beforeAutospacing="0" w:after="0" w:afterAutospacing="0" w:line="405" w:lineRule="atLeast"/>
        <w:ind w:left="0" w:right="0" w:firstLine="465"/>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d.经前述顺序处理仍然并列相同的，则通过随机抽取方式确定优先顺序推荐。</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jc w:val="center"/>
        <w:outlineLvl w:val="1"/>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1"/>
          <w:szCs w:val="31"/>
          <w14:textFill>
            <w14:solidFill>
              <w14:schemeClr w14:val="tx1"/>
            </w14:solidFill>
          </w14:textFill>
        </w:rPr>
        <w:t>第2节 竞争性磋商须知</w:t>
      </w:r>
      <w:r>
        <w:rPr>
          <w:rStyle w:val="9"/>
          <w:rFonts w:hint="eastAsia" w:ascii="宋体" w:hAnsi="宋体" w:eastAsia="宋体" w:cs="宋体"/>
          <w:b/>
          <w:color w:val="000000" w:themeColor="text1"/>
          <w:spacing w:val="0"/>
          <w:sz w:val="36"/>
          <w:szCs w:val="36"/>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一、总则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1.适用范围：</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1.1适用于磋商文件载明项目的采购活动（以下简称：“本次采购活动”）。</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2.定义及要求：</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2.1“采购标的”指磋商文件载明的需要采购的货物、服务、工程。</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2.3“潜在供应商”按照磋商文件第一章规定进行报名，且有意向参加本项目响应磋商的供应商。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2.4“供应商”指按照磋商文件第一章规定进行报名，且已经提交响应文件的法人或其他组织或自然人。只有适合自然人参与和承接的政府采购项目，供应商才可以是自然人。</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2.5“单位负责人”指单位法定代表人（供应商为法人的）或法律、法规规定代表单位行使职权的主要负责人（供应商为其他组织的）。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3.合格的</w:t>
      </w:r>
      <w:r>
        <w:rPr>
          <w:color w:val="000000" w:themeColor="text1"/>
          <w:spacing w:val="0"/>
          <w:sz w:val="24"/>
          <w:szCs w:val="24"/>
          <w14:textFill>
            <w14:solidFill>
              <w14:schemeClr w14:val="tx1"/>
            </w14:solidFill>
          </w14:textFill>
        </w:rPr>
        <w:t>供应商</w:t>
      </w:r>
      <w:r>
        <w:rPr>
          <w:rStyle w:val="9"/>
          <w:rFonts w:hint="eastAsia" w:ascii="宋体" w:hAnsi="宋体" w:eastAsia="宋体" w:cs="宋体"/>
          <w:b/>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3.1一般规定</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3.1.1供应商应当遵守中国的有关法律、法规和规章的规定，参加政府采购活动时已经自觉检查并按照政府采购相关法律规定，主动回避相应利害关系。</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r>
        <w:rPr>
          <w:rStyle w:val="9"/>
          <w:rFonts w:hint="eastAsia" w:ascii="宋体" w:hAnsi="宋体" w:eastAsia="宋体" w:cs="宋体"/>
          <w:b/>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r>
        <w:rPr>
          <w:rStyle w:val="9"/>
          <w:rFonts w:hint="eastAsia" w:ascii="宋体" w:hAnsi="宋体" w:eastAsia="宋体" w:cs="宋体"/>
          <w:b/>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供应商有责任检查自身情况，在响应文件中对是否违反以上一般规定做出如实声明，否则其响应文件将被否决。</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3.2特别规定</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3.2.1供应商的资格要求：详见竞争性磋商须知前附表第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项。</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3.2.2是否接受联合体形式的响应磋商：详见竞争性磋商须知前附表第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项。若接受联合体形式且供应商为联合体，则联合体各方除了应遵守本章第3.1条规定外，还应遵守下列规定：</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（1）联合体各方应提交联合体协议，联合体协议应符合磋商文件规定。</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（2）联合体各方不得再单独参加或与其他供应商另外组成联合体参加同一合同项下的响应磋商。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4.参与竞争性磋商费用：</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4.1除法律法规或采购文件另有规定之外，供应商应自行承担其准备与参加竞争性磋商所涉及的一切费用。</w:t>
      </w:r>
    </w:p>
    <w:p>
      <w:pPr>
        <w:pStyle w:val="6"/>
        <w:keepNext w:val="0"/>
        <w:keepLines w:val="0"/>
        <w:widowControl/>
        <w:suppressLineNumbers w:val="0"/>
        <w:spacing w:before="75" w:beforeAutospacing="0" w:after="75" w:afterAutospacing="0" w:line="435" w:lineRule="atLeast"/>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二、竞争性磋商文件</w:t>
      </w:r>
    </w:p>
    <w:p>
      <w:pPr>
        <w:pStyle w:val="6"/>
        <w:keepNext w:val="0"/>
        <w:keepLines w:val="0"/>
        <w:widowControl/>
        <w:suppressLineNumbers w:val="0"/>
        <w:spacing w:before="75" w:beforeAutospacing="0" w:after="75" w:afterAutospacing="0" w:line="435" w:lineRule="atLeast"/>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5.竞争性磋商文件的组成：</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5.1竞争性磋商文件由下述部分组成：</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第一章 采购公告（或采购邀请书）</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第二章 竞争性磋商须知</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第三章 采购内容及要求</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第四章 合同主要条款及格式</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第五章 首次响应文件格式</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6.竞争性磋商文件的澄清、补充、修改及现场考察等：</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项。</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三、响应文件编制</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7.应标要求</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7.2供应商代表在同一个合同项下只能接受一个供应商的委托参加响应磋商，否则其响应文件将被否决。</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7.4除非竞争性磋商须知前附表另有规定外，供应商提供的响应文件应使用中文文本，若有不同文字文本，以中文文本为准。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8.首次响应文件的组成：</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8.1首次响应文件包括但不限于下列部分：</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（1）响应函</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（2）报价一览表（含详细报价书）</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（3）资格证明文件</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（4）技术和商务偏离表</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（5）相关技术、商务、服务响应承诺及资料</w:t>
      </w:r>
    </w:p>
    <w:p>
      <w:pPr>
        <w:pStyle w:val="6"/>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（6）供应商提交的其他资料</w:t>
      </w:r>
    </w:p>
    <w:p>
      <w:pPr>
        <w:pStyle w:val="6"/>
        <w:widowControl/>
        <w:spacing w:before="75" w:beforeAutospacing="0" w:after="75" w:afterAutospacing="0" w:line="435" w:lineRule="atLeas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（7）要求作为响应文件组成部分的其他内容（若有）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9.响应文件有效期：</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9.1响应文件有效期见竞争性磋商须知前附表第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项，响应文件承诺的有效期不得少于磋商文件载明的有效期，</w:t>
      </w:r>
      <w:r>
        <w:rPr>
          <w:rStyle w:val="9"/>
          <w:rFonts w:hint="eastAsia" w:ascii="宋体" w:hAnsi="宋体" w:eastAsia="宋体" w:cs="宋体"/>
          <w:b/>
          <w:color w:val="000000" w:themeColor="text1"/>
          <w:spacing w:val="0"/>
          <w:sz w:val="24"/>
          <w:szCs w:val="24"/>
          <w14:textFill>
            <w14:solidFill>
              <w14:schemeClr w14:val="tx1"/>
            </w14:solidFill>
          </w14:textFill>
        </w:rPr>
        <w:t>否则其响应文件将被否决。</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w:t>
      </w:r>
      <w:r>
        <w:rPr>
          <w:rStyle w:val="9"/>
          <w:rFonts w:hint="eastAsia" w:ascii="宋体" w:hAnsi="宋体" w:eastAsia="宋体" w:cs="宋体"/>
          <w:b/>
          <w:color w:val="000000" w:themeColor="text1"/>
          <w:spacing w:val="0"/>
          <w:sz w:val="24"/>
          <w:szCs w:val="24"/>
          <w:lang w:val="en-US" w:eastAsia="zh-CN"/>
          <w14:textFill>
            <w14:solidFill>
              <w14:schemeClr w14:val="tx1"/>
            </w14:solidFill>
          </w14:textFill>
        </w:rPr>
        <w:t>0</w:t>
      </w:r>
      <w:r>
        <w:rPr>
          <w:rStyle w:val="9"/>
          <w:rFonts w:hint="eastAsia" w:ascii="宋体" w:hAnsi="宋体" w:eastAsia="宋体" w:cs="宋体"/>
          <w:b/>
          <w:color w:val="000000" w:themeColor="text1"/>
          <w:spacing w:val="0"/>
          <w:sz w:val="24"/>
          <w:szCs w:val="24"/>
          <w14:textFill>
            <w14:solidFill>
              <w14:schemeClr w14:val="tx1"/>
            </w14:solidFill>
          </w14:textFill>
        </w:rPr>
        <w:t>.响应文件基本编制要求：</w:t>
      </w:r>
    </w:p>
    <w:p>
      <w:pPr>
        <w:pStyle w:val="6"/>
        <w:keepNext w:val="0"/>
        <w:keepLines w:val="0"/>
        <w:widowControl/>
        <w:suppressLineNumbers w:val="0"/>
        <w:spacing w:before="75" w:beforeAutospacing="0" w:after="75" w:afterAutospacing="0" w:line="435" w:lineRule="atLeast"/>
        <w:ind w:left="0" w:right="0" w:firstLine="480" w:firstLineChars="200"/>
        <w:jc w:val="lef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11.1供应商须编制由本须知规定组成的响应文件正副本份数详见竞争性磋商须知前附表第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pPr>
        <w:pStyle w:val="6"/>
        <w:keepNext w:val="0"/>
        <w:keepLines w:val="0"/>
        <w:widowControl/>
        <w:suppressLineNumbers w:val="0"/>
        <w:spacing w:before="75" w:beforeAutospacing="0" w:after="75" w:afterAutospacing="0" w:line="435" w:lineRule="atLeast"/>
        <w:ind w:left="0" w:right="0" w:firstLine="480"/>
        <w:jc w:val="lef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pPr>
        <w:pStyle w:val="6"/>
        <w:keepNext w:val="0"/>
        <w:keepLines w:val="0"/>
        <w:widowControl/>
        <w:suppressLineNumbers w:val="0"/>
        <w:spacing w:before="75" w:beforeAutospacing="0" w:after="75" w:afterAutospacing="0" w:line="435" w:lineRule="atLeast"/>
        <w:ind w:left="0" w:right="0" w:firstLine="480"/>
        <w:jc w:val="lef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11.3响应文件应尽量避免涂改、行间插字或删除。如果出现上述情况，改动之处应加盖供应商单位公章或由供应商代表签字确认。</w:t>
      </w:r>
    </w:p>
    <w:p>
      <w:pPr>
        <w:pStyle w:val="6"/>
        <w:keepNext w:val="0"/>
        <w:keepLines w:val="0"/>
        <w:widowControl/>
        <w:suppressLineNumbers w:val="0"/>
        <w:spacing w:before="75" w:beforeAutospacing="0" w:after="75" w:afterAutospacing="0" w:line="435" w:lineRule="atLeast"/>
        <w:ind w:left="0" w:right="0" w:firstLine="480" w:firstLineChars="200"/>
        <w:jc w:val="lef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11.4供应商应提交证明其拟提供货物、服务或工程符合磋商文件要求的技术和商务响应文件，该文件可以是文字资料、图纸和数据，并对拟提供的货物、服务或工程的主要内容进行详细描述。</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四、竞争性磋商</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13.评审和磋商基本准则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13.1对所有供应商的评审和磋商，都采用相同的程序和标准。</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13.2磋商及评审过程将严格按照磋商文件的要求和条件进行，磋商小组将根据供应商的响应文件，按磋商文件规定的磋商程序及评审的标准和方法进行评审、磋商，并推荐成交候选人。</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14.磋商程序以及评审标准和方法</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14.1采购人将根据项目的特点依法组建磋商小组。磋商小组将根据磋商文件规定的程序、评审标准和方法等内容对供应商进行评审、磋商。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14.2.1供应商有下列情况之一者，其提交的响应文件将被视为未实质性响应磋商文件要求，磋商小组将否决其响应文件，按无效处理：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(1)响应文件中提供的资格证明文件不全的；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(2)响应文件未按磋商文件规定由供应商代表签字，或未按磋商文件规定加盖供应商单位公章的；或供应商代表未获得有效授权的；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)响应文件有效期不满足磋商文件要求的；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)响应内容与磋商采购内容及要求有重大偏离或保留的，限制了采购人的权利或者减少成交人合同项下的义务；（由于磋商项目本身特点，不能详细列明采购标的的技术、服务要求的除外）；</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)响应文件中附有采购人无法接受的条件的；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sz w:val="24"/>
          <w:szCs w:val="24"/>
          <w14:textFill>
            <w14:solidFill>
              <w14:schemeClr w14:val="tx1"/>
            </w14:solidFill>
          </w14:textFill>
        </w:rPr>
        <w:t>)不符合磋商文件中规定的其它实质性条款（比如：报价超过了磋商文件规定的最高限价）。</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14.2.2其他情形</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包：1 </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包一般情形 </w:t>
      </w:r>
      <w:r>
        <w:rPr>
          <w:color w:val="000000" w:themeColor="text1"/>
          <w14:textFill>
            <w14:solidFill>
              <w14:schemeClr w14:val="tx1"/>
            </w14:solidFill>
          </w14:textFill>
        </w:rPr>
        <w:br w:type="textWrapping"/>
      </w:r>
      <w:r>
        <w:rPr>
          <w:rStyle w:val="9"/>
          <w:b/>
          <w:color w:val="000000" w:themeColor="text1"/>
          <w:sz w:val="24"/>
          <w:szCs w:val="24"/>
          <w14:textFill>
            <w14:solidFill>
              <w14:schemeClr w14:val="tx1"/>
            </w14:solidFill>
          </w14:textFill>
        </w:rPr>
        <w:t>         无</w:t>
      </w: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7"/>
        <w:tblW w:w="922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000000" w:themeColor="text1"/>
                <w14:textFill>
                  <w14:solidFill>
                    <w14:schemeClr w14:val="tx1"/>
                  </w14:solidFill>
                </w14:textFill>
              </w:rPr>
            </w:pPr>
            <w:r>
              <w:rPr>
                <w:rFonts w:ascii="宋体" w:hAnsi="宋体" w:eastAsia="宋体" w:cs="宋体"/>
                <w:b/>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技术部分评审的实际得分少于招标文件设定的技术部分总分50％的投标无效。</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7"/>
        <w:tblW w:w="922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000000" w:themeColor="text1"/>
                <w14:textFill>
                  <w14:solidFill>
                    <w14:schemeClr w14:val="tx1"/>
                  </w14:solidFill>
                </w14:textFill>
              </w:rPr>
            </w:pPr>
            <w:r>
              <w:rPr>
                <w:rFonts w:ascii="宋体" w:hAnsi="宋体" w:eastAsia="宋体" w:cs="宋体"/>
                <w:b/>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交付地点、交付时间、交付条件、支付方式不满足招标文件要求的视为无效投标。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不符合招标文件中规定的其他实质性要求条款的视为无效投标。</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9"/>
          <w:rFonts w:ascii="宋体" w:hAnsi="宋体" w:eastAsia="宋体" w:cs="宋体"/>
          <w:b/>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w:t>
      </w:r>
    </w:p>
    <w:tbl>
      <w:tblPr>
        <w:tblStyle w:val="7"/>
        <w:tblW w:w="922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000000" w:themeColor="text1"/>
                <w14:textFill>
                  <w14:solidFill>
                    <w14:schemeClr w14:val="tx1"/>
                  </w14:solidFill>
                </w14:textFill>
              </w:rPr>
            </w:pPr>
            <w:r>
              <w:rPr>
                <w:rFonts w:ascii="宋体" w:hAnsi="宋体" w:eastAsia="宋体" w:cs="宋体"/>
                <w:b/>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报价超过招标文件规定的最高限价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评标委员会认为投标人的报价明显低于其他通过符合性审查投标人的报价，有可能影响产品质量或不能诚信履约的，投标人未在合理的时间内提供书面说明或不能证明其报价合理性的视为无效投标。</w:t>
            </w:r>
          </w:p>
        </w:tc>
      </w:tr>
    </w:tbl>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磋商小组决定供应商的响应性只根据响应文件本身的内容，而不寻求其他的外部证据。</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8</w:t>
      </w:r>
      <w:r>
        <w:rPr>
          <w:rFonts w:hint="eastAsia" w:ascii="宋体" w:hAnsi="宋体" w:eastAsia="宋体" w:cs="宋体"/>
          <w:color w:val="000000" w:themeColor="text1"/>
          <w:spacing w:val="0"/>
          <w:sz w:val="24"/>
          <w:szCs w:val="24"/>
          <w14:textFill>
            <w14:solidFill>
              <w14:schemeClr w14:val="tx1"/>
            </w14:solidFill>
          </w14:textFill>
        </w:rPr>
        <w:t>项。</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14.10供应商提交的响应文件和资料将给予保密，但不退回（有关证件或证照的原件除外）。</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五、合同授予</w:t>
      </w:r>
    </w:p>
    <w:p>
      <w:pPr>
        <w:pStyle w:val="6"/>
        <w:keepNext w:val="0"/>
        <w:keepLines w:val="0"/>
        <w:widowControl/>
        <w:suppressLineNumbers w:val="0"/>
        <w:spacing w:before="75" w:beforeAutospacing="0" w:after="75" w:afterAutospacing="0" w:line="435" w:lineRule="atLeast"/>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15.授予合同的准则：</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15.1除不可抗力等因素外，合同将授予响应文件符合竞争性磋商文件要求，能够圆满地履行合同，且被磋商小组推荐为第一成交候选人的供应商。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15.3为维护国家利益和社会公共利益，最低报价不是被授予合同的绝对保证。</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16.确定成交供应商：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w:t>
      </w:r>
      <w:r>
        <w:rPr>
          <w:rFonts w:hint="eastAsia" w:ascii="宋体" w:hAnsi="宋体" w:eastAsia="宋体" w:cs="宋体"/>
          <w:color w:val="000000" w:themeColor="text1"/>
          <w:spacing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采购人</w:t>
      </w:r>
      <w:r>
        <w:rPr>
          <w:rFonts w:hint="eastAsia" w:ascii="宋体" w:hAnsi="宋体" w:eastAsia="宋体" w:cs="宋体"/>
          <w:color w:val="000000" w:themeColor="text1"/>
          <w:spacing w:val="0"/>
          <w:sz w:val="24"/>
          <w:szCs w:val="24"/>
          <w:lang w:eastAsia="zh-CN"/>
          <w14:textFill>
            <w14:solidFill>
              <w14:schemeClr w14:val="tx1"/>
            </w14:solidFill>
          </w14:textFill>
        </w:rPr>
        <w:t>项目</w:t>
      </w:r>
      <w:r>
        <w:rPr>
          <w:rFonts w:hint="eastAsia" w:ascii="宋体" w:hAnsi="宋体" w:eastAsia="宋体" w:cs="宋体"/>
          <w:color w:val="000000" w:themeColor="text1"/>
          <w:spacing w:val="0"/>
          <w:sz w:val="24"/>
          <w:szCs w:val="24"/>
          <w14:textFill>
            <w14:solidFill>
              <w14:schemeClr w14:val="tx1"/>
            </w14:solidFill>
          </w14:textFill>
        </w:rPr>
        <w:t>评审</w:t>
      </w:r>
      <w:r>
        <w:rPr>
          <w:rFonts w:hint="eastAsia" w:ascii="宋体" w:hAnsi="宋体" w:eastAsia="宋体" w:cs="宋体"/>
          <w:color w:val="000000" w:themeColor="text1"/>
          <w:spacing w:val="0"/>
          <w:sz w:val="24"/>
          <w:szCs w:val="24"/>
          <w:lang w:eastAsia="zh-CN"/>
          <w14:textFill>
            <w14:solidFill>
              <w14:schemeClr w14:val="tx1"/>
            </w14:solidFill>
          </w14:textFill>
        </w:rPr>
        <w:t>结束</w:t>
      </w:r>
      <w:r>
        <w:rPr>
          <w:rFonts w:hint="eastAsia" w:ascii="宋体" w:hAnsi="宋体" w:eastAsia="宋体" w:cs="宋体"/>
          <w:color w:val="000000" w:themeColor="text1"/>
          <w:spacing w:val="0"/>
          <w:sz w:val="24"/>
          <w:szCs w:val="24"/>
          <w14:textFill>
            <w14:solidFill>
              <w14:schemeClr w14:val="tx1"/>
            </w14:solidFill>
          </w14:textFill>
        </w:rPr>
        <w:t>后5个工作日内，从成交候选人中，按照综合评分得分排序由高到低的原则确定成交人，也可以书面授权磋商小组直接确定成交人。采购人逾期未确定成交人且不提出异议的，视为确定排序第一的供应商为成交人。</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17.成交通知:</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17.1采购人或者采购代理机构在成交人确定后2个工作日内，在</w:t>
      </w:r>
      <w:r>
        <w:rPr>
          <w:rFonts w:hint="eastAsia" w:ascii="宋体" w:hAnsi="宋体" w:eastAsia="宋体" w:cs="宋体"/>
          <w:color w:val="000000" w:themeColor="text1"/>
          <w:spacing w:val="0"/>
          <w:sz w:val="24"/>
          <w:szCs w:val="24"/>
          <w:lang w:val="en-US" w:eastAsia="zh-CN"/>
          <w14:textFill>
            <w14:solidFill>
              <w14:schemeClr w14:val="tx1"/>
            </w14:solidFill>
          </w14:textFill>
        </w:rPr>
        <w:t>福建省广播电视局（</w:t>
      </w:r>
      <w:r>
        <w:rPr>
          <w:rFonts w:ascii="宋体" w:hAnsi="宋体" w:eastAsia="宋体" w:cs="宋体"/>
          <w:color w:val="000000" w:themeColor="text1"/>
          <w14:textFill>
            <w14:solidFill>
              <w14:schemeClr w14:val="tx1"/>
            </w14:solidFill>
          </w14:textFill>
        </w:rPr>
        <w:t>gdj.fujian.gov.cn</w:t>
      </w:r>
      <w:r>
        <w:rPr>
          <w:rFonts w:hint="eastAsia" w:ascii="宋体" w:hAnsi="宋体" w:eastAsia="宋体" w:cs="宋体"/>
          <w:color w:val="000000" w:themeColor="text1"/>
          <w:spacing w:val="0"/>
          <w:sz w:val="24"/>
          <w:szCs w:val="24"/>
          <w:lang w:val="en-US"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上公告成交结果，同时向成交人发出成交通知书。采用书面推荐供应商参加采购活动的，还将公告采购人和评审专家的推荐意见。</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提出质疑，有关质疑、投诉的相关规定和要求，按照《中华人民共和国政府采购法》、《中华人民共和国政府采购法实施条例》、有关财政部规章等法律文件规定执行。</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18.签订合同：</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18.2竞争性磋商文件、成交人的响应文件及其有关澄清承诺文件等，均为签订政府采购合同的依据和组成部分。</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六、询问、质疑与投诉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19.询问</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19.1潜在供应商或供应商对本次采购活动的有关事项若有疑问，可向采购人提出询问，采购人将按照政府采购法及实施条例的有关规定进行答复。</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20.质疑</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20.1质疑应在政府采购法及实施条例规定的时效内提出，并符合下列条件：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20.1.2质疑人应提交质疑函原件。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20.1.3质疑函应包括下列主要内容：</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②所质疑项目的基本信息，至少包括：项目编号、项目名称等；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③所质疑的具体事项（以下简称：“质疑事项”）；</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④质疑人自身权益受到损害的事实依据和证明材料，至少包括：</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a1所质疑的具体事项事实存在的证明材料；</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a2所质疑的具体事项事实导致质疑人自身权益受到损害的证明材料，如：采购文件、采购过程或成交结果违法违规，损害自已合法权益等证明材料；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⑤针对质疑事项提出的明确请求和法律依据，</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前述明确请求指质疑人提出质疑的目的、希望采购人对其质疑作出的处理结果，如：暂停采购活动、修改磋商文件、停止或纠正违法违规行为、成交结果无效、废标、重新采购等，质疑人提出质疑请求还应当对相应的法律依据进行说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⑥提出质疑的日期以及质疑人代表联系方式，至少包括：姓名、手机、电子信箱、邮寄地址等。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20.2对不符合前文第20.1条规定的质疑，采购人将按照下列规定进行处理：</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20.2.1超过质疑时效提交的或者质疑人不是直接参与所质疑项目采购活动的供应商，书面告知质疑人其质疑不成立的原因和理由。</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20.2.2质疑函内容不符合规定的，告知质疑人修改、补充后在政府采购法及实施条例规定的时效内重新提交质疑函原件。质疑人拒不修改或补充的，则采购人应当在质疑答复期内书面告知对方质疑不成立的原因和理由。</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20.3对符合前文第20.1条规定的质疑，采购人将按照政府采购法及实施条例的有关规定进行答复。</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21.投诉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21.1若对质疑答复不满意或质疑答复未在答复期限内作出，质疑人可在答复期限届满之日起15个工作日内向磋商文件中载明的监督管理部门投诉。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21.2投诉应有明确的请求和必要的证明材料，投诉的事项不得超出已质疑事项的范围。</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2"/>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七、有关信息公告和监督部门</w:t>
      </w:r>
    </w:p>
    <w:p>
      <w:pPr>
        <w:pStyle w:val="6"/>
        <w:keepNext w:val="0"/>
        <w:keepLines w:val="0"/>
        <w:widowControl/>
        <w:suppressLineNumbers w:val="0"/>
        <w:spacing w:before="75" w:beforeAutospacing="0" w:after="75" w:afterAutospacing="0" w:line="435" w:lineRule="atLeast"/>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22.政府采购信息公告媒体</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22.1本项目的有关信息，包括但不限于采购公告、更正公告（若有）、磋商文件、磋商文件的澄清或修改（若有）、成交公告、终止公告（若有）、废标公告（若有）等都将在磋商文件载明的</w:t>
      </w:r>
      <w:r>
        <w:rPr>
          <w:rFonts w:hint="eastAsia" w:ascii="宋体" w:hAnsi="宋体" w:eastAsia="宋体" w:cs="宋体"/>
          <w:color w:val="000000" w:themeColor="text1"/>
          <w:spacing w:val="0"/>
          <w:sz w:val="24"/>
          <w:szCs w:val="24"/>
          <w:lang w:val="en-US" w:eastAsia="zh-CN"/>
          <w14:textFill>
            <w14:solidFill>
              <w14:schemeClr w14:val="tx1"/>
            </w14:solidFill>
          </w14:textFill>
        </w:rPr>
        <w:t>福建省广播电视局官网</w:t>
      </w:r>
      <w:r>
        <w:rPr>
          <w:rFonts w:hint="eastAsia" w:ascii="宋体" w:hAnsi="宋体" w:eastAsia="宋体" w:cs="宋体"/>
          <w:color w:val="000000" w:themeColor="text1"/>
          <w:spacing w:val="0"/>
          <w:sz w:val="24"/>
          <w:szCs w:val="24"/>
          <w14:textFill>
            <w14:solidFill>
              <w14:schemeClr w14:val="tx1"/>
            </w14:solidFill>
          </w14:textFill>
        </w:rPr>
        <w:t>发布。潜在供应商或供应商务必随时关注，以免遗漏。</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22.2信息公告指定媒体：详见竞争性磋商须知前附表第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11</w:t>
      </w:r>
      <w:r>
        <w:rPr>
          <w:rFonts w:hint="eastAsia" w:ascii="宋体" w:hAnsi="宋体" w:eastAsia="宋体" w:cs="宋体"/>
          <w:color w:val="000000" w:themeColor="text1"/>
          <w:spacing w:val="0"/>
          <w:sz w:val="24"/>
          <w:szCs w:val="24"/>
          <w14:textFill>
            <w14:solidFill>
              <w14:schemeClr w14:val="tx1"/>
            </w14:solidFill>
          </w14:textFill>
        </w:rPr>
        <w:t>项。</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23.监督管理部门</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23.1磋商采购活动的监督管理部门详见竞争性磋商须知前附表第</w:t>
      </w:r>
      <w:r>
        <w:rPr>
          <w:rFonts w:hint="eastAsia" w:ascii="宋体" w:hAnsi="宋体" w:eastAsia="宋体" w:cs="宋体"/>
          <w:color w:val="000000" w:themeColor="text1"/>
          <w:spacing w:val="0"/>
          <w:sz w:val="24"/>
          <w:szCs w:val="24"/>
          <w:u w:val="single"/>
          <w14:textFill>
            <w14:solidFill>
              <w14:schemeClr w14:val="tx1"/>
            </w14:solidFill>
          </w14:textFill>
        </w:rPr>
        <w:t>12</w:t>
      </w:r>
      <w:r>
        <w:rPr>
          <w:rFonts w:hint="eastAsia" w:ascii="宋体" w:hAnsi="宋体" w:eastAsia="宋体" w:cs="宋体"/>
          <w:color w:val="000000" w:themeColor="text1"/>
          <w:spacing w:val="0"/>
          <w:sz w:val="24"/>
          <w:szCs w:val="24"/>
          <w14:textFill>
            <w14:solidFill>
              <w14:schemeClr w14:val="tx1"/>
            </w14:solidFill>
          </w14:textFill>
        </w:rPr>
        <w:t>项。</w:t>
      </w:r>
    </w:p>
    <w:p>
      <w:pPr>
        <w:pStyle w:val="6"/>
        <w:keepNext w:val="0"/>
        <w:keepLines w:val="0"/>
        <w:widowControl/>
        <w:suppressLineNumbers w:val="0"/>
        <w:spacing w:before="75" w:beforeAutospacing="0" w:after="75" w:afterAutospacing="0" w:line="435" w:lineRule="atLeast"/>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right="0" w:firstLine="2168" w:firstLineChars="600"/>
        <w:jc w:val="both"/>
        <w:outlineLvl w:val="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6"/>
          <w:szCs w:val="36"/>
          <w14:textFill>
            <w14:solidFill>
              <w14:schemeClr w14:val="tx1"/>
            </w14:solidFill>
          </w14:textFill>
        </w:rPr>
        <w:t>第三章  采购内容及要求</w:t>
      </w:r>
    </w:p>
    <w:p>
      <w:pPr>
        <w:pStyle w:val="5"/>
        <w:rPr>
          <w:rFonts w:asciiTheme="minorEastAsia" w:hAnsiTheme="minorEastAsia" w:eastAsiaTheme="minorEastAsia"/>
          <w:color w:val="000000" w:themeColor="text1"/>
          <w:sz w:val="24"/>
          <w:szCs w:val="24"/>
          <w14:textFill>
            <w14:solidFill>
              <w14:schemeClr w14:val="tx1"/>
            </w14:solidFill>
          </w14:textFill>
        </w:rPr>
      </w:pPr>
      <w:bookmarkStart w:id="0" w:name="_GoBack"/>
      <w:bookmarkEnd w:id="0"/>
      <w:r>
        <w:rPr>
          <w:rFonts w:hint="eastAsia" w:asciiTheme="minorEastAsia" w:hAnsiTheme="minorEastAsia" w:eastAsiaTheme="minorEastAsia"/>
          <w:color w:val="000000" w:themeColor="text1"/>
          <w:sz w:val="24"/>
          <w:szCs w:val="24"/>
          <w14:textFill>
            <w14:solidFill>
              <w14:schemeClr w14:val="tx1"/>
            </w14:solidFill>
          </w14:textFill>
        </w:rPr>
        <w:t> 一、概述</w:t>
      </w:r>
    </w:p>
    <w:p>
      <w:pPr>
        <w:spacing w:before="156" w:beforeAutospacing="1" w:after="100" w:afterAutospacing="1" w:line="360" w:lineRule="auto"/>
        <w:ind w:firstLine="480" w:firstLineChars="200"/>
        <w:jc w:val="left"/>
        <w:rPr>
          <w:rFonts w:hint="eastAsia"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福建省广播电视监测中心福建省广播电视综合监管平台二期（新媒体部分）</w:t>
      </w:r>
      <w:r>
        <w:rPr>
          <w:rFonts w:hint="eastAsia" w:cs="仿宋" w:asciiTheme="minorEastAsia" w:hAnsiTheme="minorEastAsia"/>
          <w:color w:val="000000" w:themeColor="text1"/>
          <w:sz w:val="24"/>
          <w:lang w:eastAsia="zh-CN"/>
          <w14:textFill>
            <w14:solidFill>
              <w14:schemeClr w14:val="tx1"/>
            </w14:solidFill>
          </w14:textFill>
        </w:rPr>
        <w:t>于</w:t>
      </w:r>
      <w:r>
        <w:rPr>
          <w:rFonts w:hint="eastAsia" w:cs="仿宋" w:asciiTheme="minorEastAsia" w:hAnsiTheme="minorEastAsia"/>
          <w:color w:val="000000" w:themeColor="text1"/>
          <w:sz w:val="24"/>
          <w:lang w:val="en-US" w:eastAsia="zh-CN"/>
          <w14:textFill>
            <w14:solidFill>
              <w14:schemeClr w14:val="tx1"/>
            </w14:solidFill>
          </w14:textFill>
        </w:rPr>
        <w:t>2017年建成，现已过维保期。为</w:t>
      </w:r>
      <w:r>
        <w:rPr>
          <w:rFonts w:hint="eastAsia" w:cs="仿宋" w:asciiTheme="minorEastAsia" w:hAnsiTheme="minorEastAsia"/>
          <w:color w:val="000000" w:themeColor="text1"/>
          <w:sz w:val="24"/>
          <w14:textFill>
            <w14:solidFill>
              <w14:schemeClr w14:val="tx1"/>
            </w14:solidFill>
          </w14:textFill>
        </w:rPr>
        <w:t>确保福建省广播电视综合监管平台二期（新媒体部分）设备（含</w:t>
      </w:r>
      <w:r>
        <w:rPr>
          <w:rFonts w:cs="仿宋" w:asciiTheme="minorEastAsia" w:hAnsiTheme="minorEastAsia"/>
          <w:color w:val="000000" w:themeColor="text1"/>
          <w:sz w:val="24"/>
          <w14:textFill>
            <w14:solidFill>
              <w14:schemeClr w14:val="tx1"/>
            </w14:solidFill>
          </w14:textFill>
        </w:rPr>
        <w:t>IPTV</w:t>
      </w:r>
      <w:r>
        <w:rPr>
          <w:rFonts w:hint="eastAsia" w:cs="仿宋" w:asciiTheme="minorEastAsia" w:hAnsiTheme="minorEastAsia"/>
          <w:color w:val="000000" w:themeColor="text1"/>
          <w:sz w:val="24"/>
          <w14:textFill>
            <w14:solidFill>
              <w14:schemeClr w14:val="tx1"/>
            </w14:solidFill>
          </w14:textFill>
        </w:rPr>
        <w:t>监管系统和</w:t>
      </w:r>
      <w:r>
        <w:rPr>
          <w:rFonts w:cs="仿宋" w:asciiTheme="minorEastAsia" w:hAnsiTheme="minorEastAsia"/>
          <w:color w:val="000000" w:themeColor="text1"/>
          <w:sz w:val="24"/>
          <w14:textFill>
            <w14:solidFill>
              <w14:schemeClr w14:val="tx1"/>
            </w14:solidFill>
          </w14:textFill>
        </w:rPr>
        <w:t>DTMB</w:t>
      </w:r>
      <w:r>
        <w:rPr>
          <w:rFonts w:hint="eastAsia" w:cs="仿宋" w:asciiTheme="minorEastAsia" w:hAnsiTheme="minorEastAsia"/>
          <w:color w:val="000000" w:themeColor="text1"/>
          <w:sz w:val="24"/>
          <w14:textFill>
            <w14:solidFill>
              <w14:schemeClr w14:val="tx1"/>
            </w14:solidFill>
          </w14:textFill>
        </w:rPr>
        <w:t>监管系统）的安全运行，</w:t>
      </w:r>
      <w:r>
        <w:rPr>
          <w:rFonts w:hint="eastAsia" w:cs="仿宋" w:asciiTheme="minorEastAsia" w:hAnsiTheme="minorEastAsia"/>
          <w:color w:val="000000" w:themeColor="text1"/>
          <w:sz w:val="24"/>
          <w:lang w:val="en-US" w:eastAsia="zh-CN"/>
          <w14:textFill>
            <w14:solidFill>
              <w14:schemeClr w14:val="tx1"/>
            </w14:solidFill>
          </w14:textFill>
        </w:rPr>
        <w:t>切</w:t>
      </w:r>
      <w:r>
        <w:rPr>
          <w:rFonts w:hint="eastAsia" w:cs="仿宋" w:asciiTheme="minorEastAsia" w:hAnsiTheme="minorEastAsia"/>
          <w:color w:val="000000" w:themeColor="text1"/>
          <w:sz w:val="24"/>
          <w14:textFill>
            <w14:solidFill>
              <w14:schemeClr w14:val="tx1"/>
            </w14:solidFill>
          </w14:textFill>
        </w:rPr>
        <w:t>实履行新媒体监管业务职责，福建省广播电视监测中心针对该系统的科学管理和定期维护设立</w:t>
      </w:r>
      <w:r>
        <w:rPr>
          <w:rFonts w:hint="eastAsia" w:cs="仿宋" w:asciiTheme="minorEastAsia" w:hAnsiTheme="minorEastAsia"/>
          <w:color w:val="000000" w:themeColor="text1"/>
          <w:sz w:val="24"/>
          <w:lang w:eastAsia="zh-CN"/>
          <w14:textFill>
            <w14:solidFill>
              <w14:schemeClr w14:val="tx1"/>
            </w14:solidFill>
          </w14:textFill>
        </w:rPr>
        <w:t>新媒体监管设备运行</w:t>
      </w:r>
      <w:r>
        <w:rPr>
          <w:rFonts w:hint="eastAsia" w:cs="仿宋" w:asciiTheme="minorEastAsia" w:hAnsiTheme="minorEastAsia"/>
          <w:color w:val="000000" w:themeColor="text1"/>
          <w:sz w:val="24"/>
          <w14:textFill>
            <w14:solidFill>
              <w14:schemeClr w14:val="tx1"/>
            </w14:solidFill>
          </w14:textFill>
        </w:rPr>
        <w:t>维护项目，要求提供设备原厂服务，</w:t>
      </w:r>
      <w:r>
        <w:rPr>
          <w:rFonts w:hint="eastAsia" w:cs="仿宋" w:asciiTheme="minorEastAsia" w:hAnsiTheme="minorEastAsia"/>
          <w:color w:val="000000" w:themeColor="text1"/>
          <w:sz w:val="24"/>
          <w:lang w:eastAsia="zh-CN"/>
          <w14:textFill>
            <w14:solidFill>
              <w14:schemeClr w14:val="tx1"/>
            </w14:solidFill>
          </w14:textFill>
        </w:rPr>
        <w:t>主要</w:t>
      </w:r>
      <w:r>
        <w:rPr>
          <w:rFonts w:hint="eastAsia" w:cs="仿宋" w:asciiTheme="minorEastAsia" w:hAnsiTheme="minorEastAsia"/>
          <w:color w:val="000000" w:themeColor="text1"/>
          <w:sz w:val="24"/>
          <w14:textFill>
            <w14:solidFill>
              <w14:schemeClr w14:val="tx1"/>
            </w14:solidFill>
          </w14:textFill>
        </w:rPr>
        <w:t>包括</w:t>
      </w:r>
      <w:r>
        <w:rPr>
          <w:rFonts w:hint="eastAsia" w:cs="仿宋" w:asciiTheme="minorEastAsia" w:hAnsiTheme="minorEastAsia"/>
          <w:color w:val="000000" w:themeColor="text1"/>
          <w:sz w:val="24"/>
          <w:lang w:eastAsia="zh-CN"/>
          <w14:textFill>
            <w14:solidFill>
              <w14:schemeClr w14:val="tx1"/>
            </w14:solidFill>
          </w14:textFill>
        </w:rPr>
        <w:t>人员驻地维护、</w:t>
      </w:r>
      <w:r>
        <w:rPr>
          <w:rFonts w:hint="eastAsia" w:cs="仿宋" w:asciiTheme="minorEastAsia" w:hAnsiTheme="minorEastAsia"/>
          <w:color w:val="000000" w:themeColor="text1"/>
          <w:sz w:val="24"/>
          <w14:textFill>
            <w14:solidFill>
              <w14:schemeClr w14:val="tx1"/>
            </w14:solidFill>
          </w14:textFill>
        </w:rPr>
        <w:t>免费维修、更换故障部件等服务。</w:t>
      </w:r>
    </w:p>
    <w:p>
      <w:pPr>
        <w:pStyle w:val="5"/>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二、项目总预算</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福建省广播电视监测中心新媒体监管设备</w:t>
      </w:r>
      <w:r>
        <w:rPr>
          <w:rFonts w:hint="eastAsia" w:cs="仿宋" w:asciiTheme="minorEastAsia" w:hAnsiTheme="minorEastAsia"/>
          <w:color w:val="000000" w:themeColor="text1"/>
          <w:sz w:val="24"/>
          <w:lang w:eastAsia="zh-CN"/>
          <w14:textFill>
            <w14:solidFill>
              <w14:schemeClr w14:val="tx1"/>
            </w14:solidFill>
          </w14:textFill>
        </w:rPr>
        <w:t>运行维护</w:t>
      </w:r>
      <w:r>
        <w:rPr>
          <w:rFonts w:hint="eastAsia" w:cs="仿宋" w:asciiTheme="minorEastAsia" w:hAnsiTheme="minorEastAsia"/>
          <w:color w:val="000000" w:themeColor="text1"/>
          <w:sz w:val="24"/>
          <w14:textFill>
            <w14:solidFill>
              <w14:schemeClr w14:val="tx1"/>
            </w14:solidFill>
          </w14:textFill>
        </w:rPr>
        <w:t>，服务时间</w:t>
      </w:r>
      <w:r>
        <w:rPr>
          <w:rFonts w:cs="仿宋" w:asciiTheme="minorEastAsia" w:hAnsiTheme="minorEastAsia"/>
          <w:color w:val="000000" w:themeColor="text1"/>
          <w:sz w:val="24"/>
          <w14:textFill>
            <w14:solidFill>
              <w14:schemeClr w14:val="tx1"/>
            </w14:solidFill>
          </w14:textFill>
        </w:rPr>
        <w:t>20</w:t>
      </w:r>
      <w:r>
        <w:rPr>
          <w:rFonts w:hint="eastAsia" w:cs="仿宋" w:asciiTheme="minorEastAsia" w:hAnsiTheme="minorEastAsia"/>
          <w:color w:val="000000" w:themeColor="text1"/>
          <w:sz w:val="24"/>
          <w:lang w:val="en-US" w:eastAsia="zh-CN"/>
          <w14:textFill>
            <w14:solidFill>
              <w14:schemeClr w14:val="tx1"/>
            </w14:solidFill>
          </w14:textFill>
        </w:rPr>
        <w:t>20</w:t>
      </w:r>
      <w:r>
        <w:rPr>
          <w:rFonts w:hint="eastAsia" w:cs="仿宋" w:asciiTheme="minorEastAsia" w:hAnsiTheme="minorEastAsia"/>
          <w:color w:val="000000" w:themeColor="text1"/>
          <w:sz w:val="24"/>
          <w14:textFill>
            <w14:solidFill>
              <w14:schemeClr w14:val="tx1"/>
            </w14:solidFill>
          </w14:textFill>
        </w:rPr>
        <w:t>年</w:t>
      </w:r>
      <w:r>
        <w:rPr>
          <w:rFonts w:hint="eastAsia" w:cs="仿宋" w:asciiTheme="minorEastAsia" w:hAnsiTheme="minorEastAsia"/>
          <w:color w:val="000000" w:themeColor="text1"/>
          <w:sz w:val="24"/>
          <w:lang w:val="en-US" w:eastAsia="zh-CN"/>
          <w14:textFill>
            <w14:solidFill>
              <w14:schemeClr w14:val="tx1"/>
            </w14:solidFill>
          </w14:textFill>
        </w:rPr>
        <w:t>2</w:t>
      </w:r>
      <w:r>
        <w:rPr>
          <w:rFonts w:hint="eastAsia" w:cs="仿宋" w:asciiTheme="minorEastAsia" w:hAnsiTheme="minorEastAsia"/>
          <w:color w:val="000000" w:themeColor="text1"/>
          <w:sz w:val="24"/>
          <w14:textFill>
            <w14:solidFill>
              <w14:schemeClr w14:val="tx1"/>
            </w14:solidFill>
          </w14:textFill>
        </w:rPr>
        <w:t>月至</w:t>
      </w:r>
      <w:r>
        <w:rPr>
          <w:rFonts w:cs="仿宋" w:asciiTheme="minorEastAsia" w:hAnsiTheme="minorEastAsia"/>
          <w:color w:val="000000" w:themeColor="text1"/>
          <w:sz w:val="24"/>
          <w14:textFill>
            <w14:solidFill>
              <w14:schemeClr w14:val="tx1"/>
            </w14:solidFill>
          </w14:textFill>
        </w:rPr>
        <w:t>202</w:t>
      </w:r>
      <w:r>
        <w:rPr>
          <w:rFonts w:hint="eastAsia" w:cs="仿宋" w:asciiTheme="minorEastAsia" w:hAnsiTheme="minorEastAsia"/>
          <w:color w:val="000000" w:themeColor="text1"/>
          <w:sz w:val="24"/>
          <w:lang w:val="en-US" w:eastAsia="zh-CN"/>
          <w14:textFill>
            <w14:solidFill>
              <w14:schemeClr w14:val="tx1"/>
            </w14:solidFill>
          </w14:textFill>
        </w:rPr>
        <w:t>1</w:t>
      </w:r>
      <w:r>
        <w:rPr>
          <w:rFonts w:hint="eastAsia" w:cs="仿宋" w:asciiTheme="minorEastAsia" w:hAnsiTheme="minorEastAsia"/>
          <w:color w:val="000000" w:themeColor="text1"/>
          <w:sz w:val="24"/>
          <w14:textFill>
            <w14:solidFill>
              <w14:schemeClr w14:val="tx1"/>
            </w14:solidFill>
          </w14:textFill>
        </w:rPr>
        <w:t>年</w:t>
      </w:r>
      <w:r>
        <w:rPr>
          <w:rFonts w:cs="仿宋" w:asciiTheme="minorEastAsia" w:hAnsiTheme="minorEastAsia"/>
          <w:color w:val="000000" w:themeColor="text1"/>
          <w:sz w:val="24"/>
          <w14:textFill>
            <w14:solidFill>
              <w14:schemeClr w14:val="tx1"/>
            </w14:solidFill>
          </w14:textFill>
        </w:rPr>
        <w:t>1</w:t>
      </w:r>
      <w:r>
        <w:rPr>
          <w:rFonts w:hint="eastAsia" w:cs="仿宋" w:asciiTheme="minorEastAsia" w:hAnsiTheme="minorEastAsia"/>
          <w:color w:val="000000" w:themeColor="text1"/>
          <w:sz w:val="24"/>
          <w14:textFill>
            <w14:solidFill>
              <w14:schemeClr w14:val="tx1"/>
            </w14:solidFill>
          </w14:textFill>
        </w:rPr>
        <w:t>月，合计</w:t>
      </w:r>
      <w:r>
        <w:rPr>
          <w:rFonts w:hint="eastAsia" w:cs="仿宋" w:asciiTheme="minorEastAsia" w:hAnsiTheme="minorEastAsia"/>
          <w:color w:val="000000" w:themeColor="text1"/>
          <w:sz w:val="24"/>
          <w:lang w:val="en-US" w:eastAsia="zh-CN"/>
          <w14:textFill>
            <w14:solidFill>
              <w14:schemeClr w14:val="tx1"/>
            </w14:solidFill>
          </w14:textFill>
        </w:rPr>
        <w:t>12</w:t>
      </w:r>
      <w:r>
        <w:rPr>
          <w:rFonts w:hint="eastAsia" w:cs="仿宋" w:asciiTheme="minorEastAsia" w:hAnsiTheme="minorEastAsia"/>
          <w:color w:val="000000" w:themeColor="text1"/>
          <w:sz w:val="24"/>
          <w14:textFill>
            <w14:solidFill>
              <w14:schemeClr w14:val="tx1"/>
            </w14:solidFill>
          </w14:textFill>
        </w:rPr>
        <w:t>个月，</w:t>
      </w:r>
      <w:r>
        <w:rPr>
          <w:rFonts w:hint="eastAsia" w:cs="仿宋" w:asciiTheme="minorEastAsia" w:hAnsiTheme="minorEastAsia"/>
          <w:color w:val="000000" w:themeColor="text1"/>
          <w:sz w:val="24"/>
          <w:lang w:eastAsia="zh-CN"/>
          <w14:textFill>
            <w14:solidFill>
              <w14:schemeClr w14:val="tx1"/>
            </w14:solidFill>
          </w14:textFill>
        </w:rPr>
        <w:t>项目总预算</w:t>
      </w:r>
      <w:r>
        <w:rPr>
          <w:rFonts w:hint="eastAsia" w:cs="仿宋" w:asciiTheme="minorEastAsia" w:hAnsiTheme="minorEastAsia"/>
          <w:color w:val="000000" w:themeColor="text1"/>
          <w:sz w:val="24"/>
          <w:lang w:val="en-US" w:eastAsia="zh-CN"/>
          <w14:textFill>
            <w14:solidFill>
              <w14:schemeClr w14:val="tx1"/>
            </w14:solidFill>
          </w14:textFill>
        </w:rPr>
        <w:t>23</w:t>
      </w:r>
      <w:r>
        <w:rPr>
          <w:rFonts w:hint="eastAsia" w:cs="仿宋" w:asciiTheme="minorEastAsia" w:hAnsiTheme="minorEastAsia"/>
          <w:color w:val="000000" w:themeColor="text1"/>
          <w:sz w:val="24"/>
          <w14:textFill>
            <w14:solidFill>
              <w14:schemeClr w14:val="tx1"/>
            </w14:solidFill>
          </w14:textFill>
        </w:rPr>
        <w:t>万元。</w:t>
      </w:r>
    </w:p>
    <w:p>
      <w:pPr>
        <w:pStyle w:val="5"/>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三、技术服务内容</w:t>
      </w:r>
    </w:p>
    <w:p>
      <w:pPr>
        <w:spacing w:before="156" w:line="560" w:lineRule="exact"/>
        <w:ind w:firstLine="482" w:firstLineChars="200"/>
        <w:jc w:val="left"/>
        <w:rPr>
          <w:rFonts w:cs="仿宋" w:asciiTheme="minorEastAsia" w:hAnsiTheme="minorEastAsia"/>
          <w:b/>
          <w:color w:val="000000" w:themeColor="text1"/>
          <w:sz w:val="24"/>
          <w:lang w:val="zh-CN"/>
          <w14:textFill>
            <w14:solidFill>
              <w14:schemeClr w14:val="tx1"/>
            </w14:solidFill>
          </w14:textFill>
        </w:rPr>
      </w:pPr>
      <w:r>
        <w:rPr>
          <w:rFonts w:cs="仿宋" w:asciiTheme="minorEastAsia" w:hAnsiTheme="minorEastAsia"/>
          <w:b/>
          <w:color w:val="000000" w:themeColor="text1"/>
          <w:sz w:val="24"/>
          <w:lang w:val="zh-CN"/>
          <w14:textFill>
            <w14:solidFill>
              <w14:schemeClr w14:val="tx1"/>
            </w14:solidFill>
          </w14:textFill>
        </w:rPr>
        <w:t>3.1</w:t>
      </w:r>
      <w:r>
        <w:rPr>
          <w:rFonts w:hint="eastAsia" w:cs="仿宋" w:asciiTheme="minorEastAsia" w:hAnsiTheme="minorEastAsia"/>
          <w:b/>
          <w:color w:val="000000" w:themeColor="text1"/>
          <w:sz w:val="24"/>
          <w:lang w:val="zh-CN"/>
          <w14:textFill>
            <w14:solidFill>
              <w14:schemeClr w14:val="tx1"/>
            </w14:solidFill>
          </w14:textFill>
        </w:rPr>
        <w:t>、维护</w:t>
      </w:r>
      <w:r>
        <w:rPr>
          <w:rFonts w:hint="eastAsia" w:cs="仿宋" w:asciiTheme="minorEastAsia" w:hAnsiTheme="minorEastAsia"/>
          <w:b/>
          <w:color w:val="000000" w:themeColor="text1"/>
          <w:sz w:val="24"/>
          <w:lang w:val="en-US" w:eastAsia="zh-CN"/>
          <w14:textFill>
            <w14:solidFill>
              <w14:schemeClr w14:val="tx1"/>
            </w14:solidFill>
          </w14:textFill>
        </w:rPr>
        <w:t>范围及内容</w:t>
      </w:r>
      <w:r>
        <w:rPr>
          <w:rFonts w:hint="eastAsia" w:cs="仿宋" w:asciiTheme="minorEastAsia" w:hAnsiTheme="minorEastAsia"/>
          <w:b/>
          <w:color w:val="000000" w:themeColor="text1"/>
          <w:sz w:val="24"/>
          <w:lang w:val="zh-CN"/>
          <w14:textFill>
            <w14:solidFill>
              <w14:schemeClr w14:val="tx1"/>
            </w14:solidFill>
          </w14:textFill>
        </w:rPr>
        <w:t>要求</w:t>
      </w:r>
    </w:p>
    <w:p>
      <w:pPr>
        <w:spacing w:before="156" w:line="560" w:lineRule="exact"/>
        <w:ind w:firstLine="482" w:firstLineChars="200"/>
        <w:jc w:val="left"/>
        <w:rPr>
          <w:rFonts w:cs="仿宋" w:asciiTheme="minorEastAsia" w:hAnsiTheme="minorEastAsia"/>
          <w:b/>
          <w:color w:val="000000" w:themeColor="text1"/>
          <w:sz w:val="24"/>
          <w14:textFill>
            <w14:solidFill>
              <w14:schemeClr w14:val="tx1"/>
            </w14:solidFill>
          </w14:textFill>
        </w:rPr>
      </w:pPr>
      <w:r>
        <w:rPr>
          <w:rFonts w:cs="仿宋" w:asciiTheme="minorEastAsia" w:hAnsiTheme="minorEastAsia"/>
          <w:b/>
          <w:color w:val="000000" w:themeColor="text1"/>
          <w:sz w:val="24"/>
          <w14:textFill>
            <w14:solidFill>
              <w14:schemeClr w14:val="tx1"/>
            </w14:solidFill>
          </w14:textFill>
        </w:rPr>
        <w:t>3.</w:t>
      </w:r>
      <w:r>
        <w:rPr>
          <w:rFonts w:hint="eastAsia" w:cs="仿宋" w:asciiTheme="minorEastAsia" w:hAnsiTheme="minorEastAsia"/>
          <w:b/>
          <w:color w:val="000000" w:themeColor="text1"/>
          <w:sz w:val="24"/>
          <w:lang w:val="en-US" w:eastAsia="zh-CN"/>
          <w14:textFill>
            <w14:solidFill>
              <w14:schemeClr w14:val="tx1"/>
            </w14:solidFill>
          </w14:textFill>
        </w:rPr>
        <w:t>1.1</w:t>
      </w:r>
      <w:r>
        <w:rPr>
          <w:rFonts w:hint="eastAsia" w:cs="仿宋" w:asciiTheme="minorEastAsia" w:hAnsiTheme="minorEastAsia"/>
          <w:b/>
          <w:color w:val="000000" w:themeColor="text1"/>
          <w:sz w:val="24"/>
          <w14:textFill>
            <w14:solidFill>
              <w14:schemeClr w14:val="tx1"/>
            </w14:solidFill>
          </w14:textFill>
        </w:rPr>
        <w:t>维护范围要求：</w:t>
      </w:r>
    </w:p>
    <w:p>
      <w:pPr>
        <w:spacing w:before="120" w:beforeAutospacing="1" w:after="100" w:afterAutospacing="1" w:line="360" w:lineRule="auto"/>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省广播电视综合监管平台二期（新媒体部分）项目（</w:t>
      </w:r>
      <w:r>
        <w:rPr>
          <w:rFonts w:cs="仿宋" w:asciiTheme="minorEastAsia" w:hAnsiTheme="minorEastAsia"/>
          <w:color w:val="000000" w:themeColor="text1"/>
          <w:sz w:val="24"/>
          <w14:textFill>
            <w14:solidFill>
              <w14:schemeClr w14:val="tx1"/>
            </w14:solidFill>
          </w14:textFill>
        </w:rPr>
        <w:t>IPTV</w:t>
      </w:r>
      <w:r>
        <w:rPr>
          <w:rFonts w:hint="eastAsia" w:cs="仿宋" w:asciiTheme="minorEastAsia" w:hAnsiTheme="minorEastAsia"/>
          <w:color w:val="000000" w:themeColor="text1"/>
          <w:sz w:val="24"/>
          <w14:textFill>
            <w14:solidFill>
              <w14:schemeClr w14:val="tx1"/>
            </w14:solidFill>
          </w14:textFill>
        </w:rPr>
        <w:t>监管系统和</w:t>
      </w:r>
      <w:r>
        <w:rPr>
          <w:rFonts w:cs="仿宋" w:asciiTheme="minorEastAsia" w:hAnsiTheme="minorEastAsia"/>
          <w:color w:val="000000" w:themeColor="text1"/>
          <w:sz w:val="24"/>
          <w14:textFill>
            <w14:solidFill>
              <w14:schemeClr w14:val="tx1"/>
            </w14:solidFill>
          </w14:textFill>
        </w:rPr>
        <w:t>DTMB</w:t>
      </w:r>
      <w:r>
        <w:rPr>
          <w:rFonts w:hint="eastAsia" w:cs="仿宋" w:asciiTheme="minorEastAsia" w:hAnsiTheme="minorEastAsia"/>
          <w:color w:val="000000" w:themeColor="text1"/>
          <w:sz w:val="24"/>
          <w14:textFill>
            <w14:solidFill>
              <w14:schemeClr w14:val="tx1"/>
            </w14:solidFill>
          </w14:textFill>
        </w:rPr>
        <w:t>监管系统）的维护工作，包含</w:t>
      </w:r>
      <w:r>
        <w:rPr>
          <w:rFonts w:cs="仿宋" w:asciiTheme="minorEastAsia" w:hAnsiTheme="minorEastAsia"/>
          <w:color w:val="000000" w:themeColor="text1"/>
          <w:sz w:val="24"/>
          <w14:textFill>
            <w14:solidFill>
              <w14:schemeClr w14:val="tx1"/>
            </w14:solidFill>
          </w14:textFill>
        </w:rPr>
        <w:t>IPTV</w:t>
      </w:r>
      <w:r>
        <w:rPr>
          <w:rFonts w:hint="eastAsia" w:cs="仿宋" w:asciiTheme="minorEastAsia" w:hAnsiTheme="minorEastAsia"/>
          <w:color w:val="000000" w:themeColor="text1"/>
          <w:sz w:val="24"/>
          <w14:textFill>
            <w14:solidFill>
              <w14:schemeClr w14:val="tx1"/>
            </w14:solidFill>
          </w14:textFill>
        </w:rPr>
        <w:t>监管系统采集前端日常维护工作，</w:t>
      </w:r>
      <w:r>
        <w:rPr>
          <w:rFonts w:cs="仿宋" w:asciiTheme="minorEastAsia" w:hAnsiTheme="minorEastAsia"/>
          <w:color w:val="000000" w:themeColor="text1"/>
          <w:sz w:val="24"/>
          <w14:textFill>
            <w14:solidFill>
              <w14:schemeClr w14:val="tx1"/>
            </w14:solidFill>
          </w14:textFill>
        </w:rPr>
        <w:t>IPTV</w:t>
      </w:r>
      <w:r>
        <w:rPr>
          <w:rFonts w:hint="eastAsia" w:cs="仿宋" w:asciiTheme="minorEastAsia" w:hAnsiTheme="minorEastAsia"/>
          <w:color w:val="000000" w:themeColor="text1"/>
          <w:sz w:val="24"/>
          <w14:textFill>
            <w14:solidFill>
              <w14:schemeClr w14:val="tx1"/>
            </w14:solidFill>
          </w14:textFill>
        </w:rPr>
        <w:t>监管系统日常运行基础环境（含信号源、传输网络、电力系统、温控监测等）维护工作，新媒体监管系统日常数据维护及备份工作。</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针对在服务范围内的硬件设备出现故障，中标方须在第一时间内提供电话响应支持，如电话支持无法解决问题，中标方将视情况升级为现场支持服务，并在规定的响应时间内抵达用户现场提供服务。</w:t>
      </w:r>
    </w:p>
    <w:p>
      <w:pPr>
        <w:spacing w:before="156" w:line="560" w:lineRule="exact"/>
        <w:ind w:firstLine="482" w:firstLineChars="200"/>
        <w:jc w:val="left"/>
        <w:rPr>
          <w:rFonts w:cs="仿宋" w:asciiTheme="minorEastAsia" w:hAnsiTheme="minorEastAsia"/>
          <w:b/>
          <w:color w:val="000000" w:themeColor="text1"/>
          <w:sz w:val="24"/>
          <w14:textFill>
            <w14:solidFill>
              <w14:schemeClr w14:val="tx1"/>
            </w14:solidFill>
          </w14:textFill>
        </w:rPr>
      </w:pPr>
      <w:r>
        <w:rPr>
          <w:rFonts w:cs="仿宋" w:asciiTheme="minorEastAsia" w:hAnsiTheme="minorEastAsia"/>
          <w:b/>
          <w:color w:val="000000" w:themeColor="text1"/>
          <w:sz w:val="24"/>
          <w14:textFill>
            <w14:solidFill>
              <w14:schemeClr w14:val="tx1"/>
            </w14:solidFill>
          </w14:textFill>
        </w:rPr>
        <w:t>3.</w:t>
      </w:r>
      <w:r>
        <w:rPr>
          <w:rFonts w:hint="eastAsia" w:cs="仿宋" w:asciiTheme="minorEastAsia" w:hAnsiTheme="minorEastAsia"/>
          <w:b/>
          <w:color w:val="000000" w:themeColor="text1"/>
          <w:sz w:val="24"/>
          <w:lang w:val="en-US" w:eastAsia="zh-CN"/>
          <w14:textFill>
            <w14:solidFill>
              <w14:schemeClr w14:val="tx1"/>
            </w14:solidFill>
          </w14:textFill>
        </w:rPr>
        <w:t>1.2</w:t>
      </w:r>
      <w:r>
        <w:rPr>
          <w:rFonts w:hint="eastAsia" w:cs="仿宋" w:asciiTheme="minorEastAsia" w:hAnsiTheme="minorEastAsia"/>
          <w:b/>
          <w:color w:val="000000" w:themeColor="text1"/>
          <w:sz w:val="24"/>
          <w14:textFill>
            <w14:solidFill>
              <w14:schemeClr w14:val="tx1"/>
            </w14:solidFill>
          </w14:textFill>
        </w:rPr>
        <w:t>维护内容要求：</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1</w:t>
      </w:r>
      <w:r>
        <w:rPr>
          <w:rFonts w:hint="eastAsia" w:cs="仿宋" w:asciiTheme="minorEastAsia" w:hAnsiTheme="minorEastAsia"/>
          <w:color w:val="000000" w:themeColor="text1"/>
          <w:sz w:val="24"/>
          <w14:textFill>
            <w14:solidFill>
              <w14:schemeClr w14:val="tx1"/>
            </w14:solidFill>
          </w14:textFill>
        </w:rPr>
        <w:t>）中标方安排</w:t>
      </w:r>
      <w:r>
        <w:rPr>
          <w:rFonts w:cs="仿宋" w:asciiTheme="minorEastAsia" w:hAnsiTheme="minorEastAsia"/>
          <w:color w:val="000000" w:themeColor="text1"/>
          <w:sz w:val="24"/>
          <w14:textFill>
            <w14:solidFill>
              <w14:schemeClr w14:val="tx1"/>
            </w14:solidFill>
          </w14:textFill>
        </w:rPr>
        <w:t>1</w:t>
      </w:r>
      <w:r>
        <w:rPr>
          <w:rFonts w:hint="eastAsia" w:cs="仿宋" w:asciiTheme="minorEastAsia" w:hAnsiTheme="minorEastAsia"/>
          <w:color w:val="000000" w:themeColor="text1"/>
          <w:sz w:val="24"/>
          <w14:textFill>
            <w14:solidFill>
              <w14:schemeClr w14:val="tx1"/>
            </w14:solidFill>
          </w14:textFill>
        </w:rPr>
        <w:t>名专职人员常驻福建省广播电视监测中心进行维护。</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2</w:t>
      </w:r>
      <w:r>
        <w:rPr>
          <w:rFonts w:hint="eastAsia" w:cs="仿宋" w:asciiTheme="minorEastAsia" w:hAnsiTheme="minorEastAsia"/>
          <w:color w:val="000000" w:themeColor="text1"/>
          <w:sz w:val="24"/>
          <w14:textFill>
            <w14:solidFill>
              <w14:schemeClr w14:val="tx1"/>
            </w14:solidFill>
          </w14:textFill>
        </w:rPr>
        <w:t>）该人员服从福建省广播电视监测中心日常管理，必须严格遵守中心的各项工作制度，服从中心的工作安排，如需离开必需取得中心的同意并按规定的期限返程。</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3</w:t>
      </w:r>
      <w:r>
        <w:rPr>
          <w:rFonts w:hint="eastAsia" w:cs="仿宋" w:asciiTheme="minorEastAsia" w:hAnsiTheme="minorEastAsia"/>
          <w:color w:val="000000" w:themeColor="text1"/>
          <w:sz w:val="24"/>
          <w14:textFill>
            <w14:solidFill>
              <w14:schemeClr w14:val="tx1"/>
            </w14:solidFill>
          </w14:textFill>
        </w:rPr>
        <w:t>）在维护工作进行中，维护清单中设备如发生故障，由响应单位负责免费维修、更换部件、及时处理系统发生的故障。响应单位应提供充足的备品备件，以满足设备维护的需求。</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4</w:t>
      </w:r>
      <w:r>
        <w:rPr>
          <w:rFonts w:hint="eastAsia" w:cs="仿宋" w:asciiTheme="minorEastAsia" w:hAnsiTheme="minorEastAsia"/>
          <w:color w:val="000000" w:themeColor="text1"/>
          <w:sz w:val="24"/>
          <w14:textFill>
            <w14:solidFill>
              <w14:schemeClr w14:val="tx1"/>
            </w14:solidFill>
          </w14:textFill>
        </w:rPr>
        <w:t>）维护工作产生的交通、住宿费及其他人员费用由响应单位负责。</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5</w:t>
      </w:r>
      <w:r>
        <w:rPr>
          <w:rFonts w:hint="eastAsia" w:cs="仿宋" w:asciiTheme="minorEastAsia" w:hAnsiTheme="minorEastAsia"/>
          <w:color w:val="000000" w:themeColor="text1"/>
          <w:sz w:val="24"/>
          <w14:textFill>
            <w14:solidFill>
              <w14:schemeClr w14:val="tx1"/>
            </w14:solidFill>
          </w14:textFill>
        </w:rPr>
        <w:t>）维护人员要求具有较高技术水平和维护经验，具备较强责任心和吃苦耐劳精神。</w:t>
      </w:r>
      <w:r>
        <w:rPr>
          <w:rFonts w:cs="仿宋" w:asciiTheme="minorEastAsia" w:hAnsiTheme="minorEastAsia"/>
          <w:color w:val="000000" w:themeColor="text1"/>
          <w:sz w:val="24"/>
          <w14:textFill>
            <w14:solidFill>
              <w14:schemeClr w14:val="tx1"/>
            </w14:solidFill>
          </w14:textFill>
        </w:rPr>
        <w:t xml:space="preserve"> </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具体维护的内容要求如下：</w:t>
      </w:r>
    </w:p>
    <w:tbl>
      <w:tblPr>
        <w:tblStyle w:val="7"/>
        <w:tblW w:w="8520" w:type="dxa"/>
        <w:tblInd w:w="93"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552"/>
        <w:gridCol w:w="3685"/>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283" w:type="dxa"/>
            <w:tcBorders>
              <w:top w:val="single" w:color="auto" w:sz="8" w:space="0"/>
            </w:tcBorders>
            <w:vAlign w:val="center"/>
          </w:tcPr>
          <w:p>
            <w:pPr>
              <w:pStyle w:val="19"/>
              <w:spacing w:before="156"/>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维护类别</w:t>
            </w:r>
          </w:p>
        </w:tc>
        <w:tc>
          <w:tcPr>
            <w:tcW w:w="2552" w:type="dxa"/>
            <w:tcBorders>
              <w:top w:val="single" w:color="auto" w:sz="8" w:space="0"/>
            </w:tcBorders>
            <w:vAlign w:val="center"/>
          </w:tcPr>
          <w:p>
            <w:pPr>
              <w:pStyle w:val="19"/>
              <w:spacing w:before="156"/>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维护内容</w:t>
            </w:r>
          </w:p>
        </w:tc>
        <w:tc>
          <w:tcPr>
            <w:tcW w:w="3685" w:type="dxa"/>
            <w:tcBorders>
              <w:top w:val="single" w:color="auto" w:sz="8" w:space="0"/>
            </w:tcBorders>
            <w:vAlign w:val="center"/>
          </w:tcPr>
          <w:p>
            <w:pPr>
              <w:pStyle w:val="19"/>
              <w:spacing w:before="156"/>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维护要求</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283" w:type="dxa"/>
            <w:vAlign w:val="center"/>
          </w:tcPr>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IPTV</w:t>
            </w:r>
            <w:r>
              <w:rPr>
                <w:rFonts w:hint="eastAsia" w:cs="仿宋" w:asciiTheme="minorEastAsia" w:hAnsiTheme="minorEastAsia" w:eastAsiaTheme="minorEastAsia"/>
                <w:color w:val="000000" w:themeColor="text1"/>
                <w14:textFill>
                  <w14:solidFill>
                    <w14:schemeClr w14:val="tx1"/>
                  </w14:solidFill>
                </w14:textFill>
              </w:rPr>
              <w:t>采集前端设备日常维护</w:t>
            </w:r>
          </w:p>
        </w:tc>
        <w:tc>
          <w:tcPr>
            <w:tcW w:w="2552" w:type="dxa"/>
            <w:vAlign w:val="center"/>
          </w:tcPr>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前端</w:t>
            </w:r>
            <w:r>
              <w:rPr>
                <w:rFonts w:cs="仿宋" w:asciiTheme="minorEastAsia" w:hAnsiTheme="minorEastAsia" w:eastAsiaTheme="minorEastAsia"/>
                <w:color w:val="000000" w:themeColor="text1"/>
                <w14:textFill>
                  <w14:solidFill>
                    <w14:schemeClr w14:val="tx1"/>
                  </w14:solidFill>
                </w14:textFill>
              </w:rPr>
              <w:t>SQL</w:t>
            </w:r>
            <w:r>
              <w:rPr>
                <w:rFonts w:hint="eastAsia" w:cs="仿宋" w:asciiTheme="minorEastAsia" w:hAnsiTheme="minorEastAsia" w:eastAsiaTheme="minorEastAsia"/>
                <w:color w:val="000000" w:themeColor="text1"/>
                <w14:textFill>
                  <w14:solidFill>
                    <w14:schemeClr w14:val="tx1"/>
                  </w14:solidFill>
                </w14:textFill>
              </w:rPr>
              <w:t>数据库维护；前端</w:t>
            </w:r>
            <w:r>
              <w:rPr>
                <w:rFonts w:cs="仿宋" w:asciiTheme="minorEastAsia" w:hAnsiTheme="minorEastAsia" w:eastAsiaTheme="minorEastAsia"/>
                <w:color w:val="000000" w:themeColor="text1"/>
                <w14:textFill>
                  <w14:solidFill>
                    <w14:schemeClr w14:val="tx1"/>
                  </w14:solidFill>
                </w14:textFill>
              </w:rPr>
              <w:t>SQL</w:t>
            </w:r>
            <w:r>
              <w:rPr>
                <w:rFonts w:hint="eastAsia" w:cs="仿宋" w:asciiTheme="minorEastAsia" w:hAnsiTheme="minorEastAsia" w:eastAsiaTheme="minorEastAsia"/>
                <w:color w:val="000000" w:themeColor="text1"/>
                <w14:textFill>
                  <w14:solidFill>
                    <w14:schemeClr w14:val="tx1"/>
                  </w14:solidFill>
                </w14:textFill>
              </w:rPr>
              <w:t>数据库</w:t>
            </w:r>
            <w:r>
              <w:rPr>
                <w:rFonts w:cs="仿宋" w:asciiTheme="minorEastAsia" w:hAnsiTheme="minorEastAsia" w:eastAsiaTheme="minorEastAsia"/>
                <w:color w:val="000000" w:themeColor="text1"/>
                <w14:textFill>
                  <w14:solidFill>
                    <w14:schemeClr w14:val="tx1"/>
                  </w14:solidFill>
                </w14:textFill>
              </w:rPr>
              <w:t>LOG</w:t>
            </w:r>
            <w:r>
              <w:rPr>
                <w:rFonts w:hint="eastAsia" w:cs="仿宋" w:asciiTheme="minorEastAsia" w:hAnsiTheme="minorEastAsia" w:eastAsiaTheme="minorEastAsia"/>
                <w:color w:val="000000" w:themeColor="text1"/>
                <w14:textFill>
                  <w14:solidFill>
                    <w14:schemeClr w14:val="tx1"/>
                  </w14:solidFill>
                </w14:textFill>
              </w:rPr>
              <w:t>文件清理；前端配置备份；前端</w:t>
            </w:r>
            <w:r>
              <w:rPr>
                <w:rFonts w:cs="仿宋" w:asciiTheme="minorEastAsia" w:hAnsiTheme="minorEastAsia" w:eastAsiaTheme="minorEastAsia"/>
                <w:color w:val="000000" w:themeColor="text1"/>
                <w14:textFill>
                  <w14:solidFill>
                    <w14:schemeClr w14:val="tx1"/>
                  </w14:solidFill>
                </w14:textFill>
              </w:rPr>
              <w:t>PLAYLIST</w:t>
            </w:r>
            <w:r>
              <w:rPr>
                <w:rFonts w:hint="eastAsia" w:cs="仿宋" w:asciiTheme="minorEastAsia" w:hAnsiTheme="minorEastAsia" w:eastAsiaTheme="minorEastAsia"/>
                <w:color w:val="000000" w:themeColor="text1"/>
                <w14:textFill>
                  <w14:solidFill>
                    <w14:schemeClr w14:val="tx1"/>
                  </w14:solidFill>
                </w14:textFill>
              </w:rPr>
              <w:t>目录清理；前端</w:t>
            </w:r>
            <w:r>
              <w:rPr>
                <w:rFonts w:cs="仿宋" w:asciiTheme="minorEastAsia" w:hAnsiTheme="minorEastAsia" w:eastAsiaTheme="minorEastAsia"/>
                <w:color w:val="000000" w:themeColor="text1"/>
                <w14:textFill>
                  <w14:solidFill>
                    <w14:schemeClr w14:val="tx1"/>
                  </w14:solidFill>
                </w14:textFill>
              </w:rPr>
              <w:t>LOG</w:t>
            </w:r>
            <w:r>
              <w:rPr>
                <w:rFonts w:hint="eastAsia" w:cs="仿宋" w:asciiTheme="minorEastAsia" w:hAnsiTheme="minorEastAsia" w:eastAsiaTheme="minorEastAsia"/>
                <w:color w:val="000000" w:themeColor="text1"/>
                <w14:textFill>
                  <w14:solidFill>
                    <w14:schemeClr w14:val="tx1"/>
                  </w14:solidFill>
                </w14:textFill>
              </w:rPr>
              <w:t>文件检查；前端监测设备状态检测；故障硬件的及时更换等。</w:t>
            </w:r>
          </w:p>
        </w:tc>
        <w:tc>
          <w:tcPr>
            <w:tcW w:w="3685" w:type="dxa"/>
            <w:vAlign w:val="center"/>
          </w:tcPr>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完成前端</w:t>
            </w:r>
            <w:r>
              <w:rPr>
                <w:rFonts w:cs="仿宋" w:asciiTheme="minorEastAsia" w:hAnsiTheme="minorEastAsia" w:eastAsiaTheme="minorEastAsia"/>
                <w:color w:val="000000" w:themeColor="text1"/>
                <w14:textFill>
                  <w14:solidFill>
                    <w14:schemeClr w14:val="tx1"/>
                  </w14:solidFill>
                </w14:textFill>
              </w:rPr>
              <w:t>SQL</w:t>
            </w:r>
            <w:r>
              <w:rPr>
                <w:rFonts w:hint="eastAsia" w:cs="仿宋" w:asciiTheme="minorEastAsia" w:hAnsiTheme="minorEastAsia" w:eastAsiaTheme="minorEastAsia"/>
                <w:color w:val="000000" w:themeColor="text1"/>
                <w14:textFill>
                  <w14:solidFill>
                    <w14:schemeClr w14:val="tx1"/>
                  </w14:solidFill>
                </w14:textFill>
              </w:rPr>
              <w:t>数据库维护；</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完成前端</w:t>
            </w:r>
            <w:r>
              <w:rPr>
                <w:rFonts w:cs="仿宋" w:asciiTheme="minorEastAsia" w:hAnsiTheme="minorEastAsia" w:eastAsiaTheme="minorEastAsia"/>
                <w:color w:val="000000" w:themeColor="text1"/>
                <w14:textFill>
                  <w14:solidFill>
                    <w14:schemeClr w14:val="tx1"/>
                  </w14:solidFill>
                </w14:textFill>
              </w:rPr>
              <w:t>SQL</w:t>
            </w:r>
            <w:r>
              <w:rPr>
                <w:rFonts w:hint="eastAsia" w:cs="仿宋" w:asciiTheme="minorEastAsia" w:hAnsiTheme="minorEastAsia" w:eastAsiaTheme="minorEastAsia"/>
                <w:color w:val="000000" w:themeColor="text1"/>
                <w14:textFill>
                  <w14:solidFill>
                    <w14:schemeClr w14:val="tx1"/>
                  </w14:solidFill>
                </w14:textFill>
              </w:rPr>
              <w:t>数据库</w:t>
            </w:r>
            <w:r>
              <w:rPr>
                <w:rFonts w:cs="仿宋" w:asciiTheme="minorEastAsia" w:hAnsiTheme="minorEastAsia" w:eastAsiaTheme="minorEastAsia"/>
                <w:color w:val="000000" w:themeColor="text1"/>
                <w14:textFill>
                  <w14:solidFill>
                    <w14:schemeClr w14:val="tx1"/>
                  </w14:solidFill>
                </w14:textFill>
              </w:rPr>
              <w:t>LOG</w:t>
            </w:r>
            <w:r>
              <w:rPr>
                <w:rFonts w:hint="eastAsia" w:cs="仿宋" w:asciiTheme="minorEastAsia" w:hAnsiTheme="minorEastAsia" w:eastAsiaTheme="minorEastAsia"/>
                <w:color w:val="000000" w:themeColor="text1"/>
                <w14:textFill>
                  <w14:solidFill>
                    <w14:schemeClr w14:val="tx1"/>
                  </w14:solidFill>
                </w14:textFill>
              </w:rPr>
              <w:t>文件清理；</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完成前端配置备份；</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完成前端</w:t>
            </w:r>
            <w:r>
              <w:rPr>
                <w:rFonts w:cs="仿宋" w:asciiTheme="minorEastAsia" w:hAnsiTheme="minorEastAsia" w:eastAsiaTheme="minorEastAsia"/>
                <w:color w:val="000000" w:themeColor="text1"/>
                <w14:textFill>
                  <w14:solidFill>
                    <w14:schemeClr w14:val="tx1"/>
                  </w14:solidFill>
                </w14:textFill>
              </w:rPr>
              <w:t>PLAYLIST</w:t>
            </w:r>
            <w:r>
              <w:rPr>
                <w:rFonts w:hint="eastAsia" w:cs="仿宋" w:asciiTheme="minorEastAsia" w:hAnsiTheme="minorEastAsia" w:eastAsiaTheme="minorEastAsia"/>
                <w:color w:val="000000" w:themeColor="text1"/>
                <w14:textFill>
                  <w14:solidFill>
                    <w14:schemeClr w14:val="tx1"/>
                  </w14:solidFill>
                </w14:textFill>
              </w:rPr>
              <w:t>目录清理；</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完成前端</w:t>
            </w:r>
            <w:r>
              <w:rPr>
                <w:rFonts w:cs="仿宋" w:asciiTheme="minorEastAsia" w:hAnsiTheme="minorEastAsia" w:eastAsiaTheme="minorEastAsia"/>
                <w:color w:val="000000" w:themeColor="text1"/>
                <w14:textFill>
                  <w14:solidFill>
                    <w14:schemeClr w14:val="tx1"/>
                  </w14:solidFill>
                </w14:textFill>
              </w:rPr>
              <w:t>LOG</w:t>
            </w:r>
            <w:r>
              <w:rPr>
                <w:rFonts w:hint="eastAsia" w:cs="仿宋" w:asciiTheme="minorEastAsia" w:hAnsiTheme="minorEastAsia" w:eastAsiaTheme="minorEastAsia"/>
                <w:color w:val="000000" w:themeColor="text1"/>
                <w14:textFill>
                  <w14:solidFill>
                    <w14:schemeClr w14:val="tx1"/>
                  </w14:solidFill>
                </w14:textFill>
              </w:rPr>
              <w:t>文件检查；</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完成前端监测设备状态检测；</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完成故障硬件的及时更换</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283" w:type="dxa"/>
            <w:vAlign w:val="center"/>
          </w:tcPr>
          <w:p>
            <w:pPr>
              <w:pStyle w:val="19"/>
              <w:spacing w:before="156"/>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IPTV</w:t>
            </w:r>
            <w:r>
              <w:rPr>
                <w:rFonts w:hint="eastAsia" w:cs="仿宋" w:asciiTheme="minorEastAsia" w:hAnsiTheme="minorEastAsia" w:eastAsiaTheme="minorEastAsia"/>
                <w:color w:val="000000" w:themeColor="text1"/>
                <w14:textFill>
                  <w14:solidFill>
                    <w14:schemeClr w14:val="tx1"/>
                  </w14:solidFill>
                </w14:textFill>
              </w:rPr>
              <w:t>采集前端设备日常基础环境维护</w:t>
            </w:r>
          </w:p>
        </w:tc>
        <w:tc>
          <w:tcPr>
            <w:tcW w:w="2552" w:type="dxa"/>
            <w:vAlign w:val="center"/>
          </w:tcPr>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网络交换机各端口联通测试，传输带宽测试，网络硬件故障维护，设备除尘处理，卫生整洁等</w:t>
            </w:r>
          </w:p>
        </w:tc>
        <w:tc>
          <w:tcPr>
            <w:tcW w:w="3685" w:type="dxa"/>
            <w:vAlign w:val="center"/>
          </w:tcPr>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完成网络交换机各端口联通测试；</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完成传输带宽测试</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更换故障硬件</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完成设备除尘</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283" w:type="dxa"/>
            <w:vAlign w:val="center"/>
          </w:tcPr>
          <w:p>
            <w:pPr>
              <w:pStyle w:val="19"/>
              <w:spacing w:before="156"/>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新媒体监管日常数据维护及备份</w:t>
            </w:r>
          </w:p>
        </w:tc>
        <w:tc>
          <w:tcPr>
            <w:tcW w:w="2552" w:type="dxa"/>
            <w:vAlign w:val="center"/>
          </w:tcPr>
          <w:p>
            <w:pPr>
              <w:pStyle w:val="19"/>
              <w:spacing w:before="156"/>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日常数据报表管理和数据备份</w:t>
            </w:r>
          </w:p>
        </w:tc>
        <w:tc>
          <w:tcPr>
            <w:tcW w:w="3685" w:type="dxa"/>
            <w:vAlign w:val="center"/>
          </w:tcPr>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日常数据报表管理</w:t>
            </w:r>
          </w:p>
          <w:p>
            <w:pPr>
              <w:pStyle w:val="19"/>
              <w:spacing w:before="156"/>
              <w:jc w:val="lef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数据备份</w:t>
            </w:r>
          </w:p>
        </w:tc>
      </w:tr>
    </w:tbl>
    <w:p>
      <w:pPr>
        <w:spacing w:before="156" w:line="560" w:lineRule="exact"/>
        <w:ind w:firstLine="482" w:firstLineChars="200"/>
        <w:jc w:val="left"/>
        <w:rPr>
          <w:rFonts w:cs="仿宋" w:asciiTheme="minorEastAsia" w:hAnsiTheme="minorEastAsia"/>
          <w:b/>
          <w:color w:val="000000" w:themeColor="text1"/>
          <w:sz w:val="24"/>
          <w14:textFill>
            <w14:solidFill>
              <w14:schemeClr w14:val="tx1"/>
            </w14:solidFill>
          </w14:textFill>
        </w:rPr>
      </w:pPr>
      <w:r>
        <w:rPr>
          <w:rFonts w:cs="仿宋" w:asciiTheme="minorEastAsia" w:hAnsiTheme="minorEastAsia"/>
          <w:b/>
          <w:color w:val="000000" w:themeColor="text1"/>
          <w:sz w:val="24"/>
          <w14:textFill>
            <w14:solidFill>
              <w14:schemeClr w14:val="tx1"/>
            </w14:solidFill>
          </w14:textFill>
        </w:rPr>
        <w:t>3.2</w:t>
      </w:r>
      <w:r>
        <w:rPr>
          <w:rFonts w:hint="eastAsia" w:cs="仿宋" w:asciiTheme="minorEastAsia" w:hAnsiTheme="minorEastAsia"/>
          <w:b/>
          <w:color w:val="000000" w:themeColor="text1"/>
          <w:sz w:val="24"/>
          <w14:textFill>
            <w14:solidFill>
              <w14:schemeClr w14:val="tx1"/>
            </w14:solidFill>
          </w14:textFill>
        </w:rPr>
        <w:t>维护工作要求：</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福建省</w:t>
      </w:r>
      <w:r>
        <w:rPr>
          <w:rFonts w:cs="仿宋" w:asciiTheme="minorEastAsia" w:hAnsiTheme="minorEastAsia"/>
          <w:color w:val="000000" w:themeColor="text1"/>
          <w:sz w:val="24"/>
          <w14:textFill>
            <w14:solidFill>
              <w14:schemeClr w14:val="tx1"/>
            </w14:solidFill>
          </w14:textFill>
        </w:rPr>
        <w:t>IPTV</w:t>
      </w:r>
      <w:r>
        <w:rPr>
          <w:rFonts w:hint="eastAsia" w:cs="仿宋" w:asciiTheme="minorEastAsia" w:hAnsiTheme="minorEastAsia"/>
          <w:color w:val="000000" w:themeColor="text1"/>
          <w:sz w:val="24"/>
          <w14:textFill>
            <w14:solidFill>
              <w14:schemeClr w14:val="tx1"/>
            </w14:solidFill>
          </w14:textFill>
        </w:rPr>
        <w:t>监管设备运行维护是一项重要的日常性工作，其工作内容主要包括日维护和故障应急处理。</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1</w:t>
      </w:r>
      <w:r>
        <w:rPr>
          <w:rFonts w:hint="eastAsia" w:cs="仿宋" w:asciiTheme="minorEastAsia" w:hAnsiTheme="minorEastAsia"/>
          <w:color w:val="000000" w:themeColor="text1"/>
          <w:sz w:val="24"/>
          <w14:textFill>
            <w14:solidFill>
              <w14:schemeClr w14:val="tx1"/>
            </w14:solidFill>
          </w14:textFill>
        </w:rPr>
        <w:t>）日维护要求</w:t>
      </w:r>
    </w:p>
    <w:p>
      <w:pPr>
        <w:spacing w:before="120"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在监管中心负责进行远程维护，对设备运行情况进行不间断监控，一旦有故障报警，及时进行远程维护，并填写《维护记录表》。维护记录需按周、月、年度汇编成运行维护报告。</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cs="仿宋" w:asciiTheme="minorEastAsia" w:hAnsiTheme="minorEastAsia"/>
          <w:color w:val="000000" w:themeColor="text1"/>
          <w:sz w:val="24"/>
          <w14:textFill>
            <w14:solidFill>
              <w14:schemeClr w14:val="tx1"/>
            </w14:solidFill>
          </w14:textFill>
        </w:rPr>
        <w:t xml:space="preserve"> (2)</w:t>
      </w:r>
      <w:r>
        <w:rPr>
          <w:rFonts w:hint="eastAsia" w:cs="仿宋" w:asciiTheme="minorEastAsia" w:hAnsiTheme="minorEastAsia"/>
          <w:color w:val="000000" w:themeColor="text1"/>
          <w:sz w:val="24"/>
          <w14:textFill>
            <w14:solidFill>
              <w14:schemeClr w14:val="tx1"/>
            </w14:solidFill>
          </w14:textFill>
        </w:rPr>
        <w:t>故障应急处理要求</w:t>
      </w:r>
    </w:p>
    <w:p>
      <w:pPr>
        <w:spacing w:before="120"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当监测设备发生故障时，运维服务单位必须在规定时间内赶到现场进行处理，及时诊断、维修、解决系统故障，恢复正常使用，并保证系统和数据的安全。事后填写《故障处理单》，并汇编成故障处理维护报告。</w:t>
      </w:r>
    </w:p>
    <w:p>
      <w:pPr>
        <w:pStyle w:val="5"/>
        <w:rPr>
          <w:rFonts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四、服务要求</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cs="仿宋" w:asciiTheme="minorEastAsia" w:hAnsiTheme="minorEastAsia"/>
          <w:color w:val="000000" w:themeColor="text1"/>
          <w:sz w:val="24"/>
          <w14:textFill>
            <w14:solidFill>
              <w14:schemeClr w14:val="tx1"/>
            </w14:solidFill>
          </w14:textFill>
        </w:rPr>
        <w:t>4.1</w:t>
      </w:r>
      <w:r>
        <w:rPr>
          <w:rFonts w:hint="eastAsia" w:cs="仿宋" w:asciiTheme="minorEastAsia" w:hAnsiTheme="minorEastAsia"/>
          <w:color w:val="000000" w:themeColor="text1"/>
          <w:sz w:val="24"/>
          <w14:textFill>
            <w14:solidFill>
              <w14:schemeClr w14:val="tx1"/>
            </w14:solidFill>
          </w14:textFill>
        </w:rPr>
        <w:t>基本服务</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要求对上述系统、设备进行故障维修、部件更换等，应有充足的备品、备件和技术维护人员，一般故障</w:t>
      </w:r>
      <w:r>
        <w:rPr>
          <w:rFonts w:cs="仿宋" w:asciiTheme="minorEastAsia" w:hAnsiTheme="minorEastAsia"/>
          <w:color w:val="000000" w:themeColor="text1"/>
          <w:sz w:val="24"/>
          <w14:textFill>
            <w14:solidFill>
              <w14:schemeClr w14:val="tx1"/>
            </w14:solidFill>
          </w14:textFill>
        </w:rPr>
        <w:t>2</w:t>
      </w:r>
      <w:r>
        <w:rPr>
          <w:rFonts w:hint="eastAsia" w:cs="仿宋" w:asciiTheme="minorEastAsia" w:hAnsiTheme="minorEastAsia"/>
          <w:color w:val="000000" w:themeColor="text1"/>
          <w:sz w:val="24"/>
          <w14:textFill>
            <w14:solidFill>
              <w14:schemeClr w14:val="tx1"/>
            </w14:solidFill>
          </w14:textFill>
        </w:rPr>
        <w:t>小时内修复，严重故障</w:t>
      </w:r>
      <w:r>
        <w:rPr>
          <w:rFonts w:cs="仿宋" w:asciiTheme="minorEastAsia" w:hAnsiTheme="minorEastAsia"/>
          <w:color w:val="000000" w:themeColor="text1"/>
          <w:sz w:val="24"/>
          <w14:textFill>
            <w14:solidFill>
              <w14:schemeClr w14:val="tx1"/>
            </w14:solidFill>
          </w14:textFill>
        </w:rPr>
        <w:t>4</w:t>
      </w:r>
      <w:r>
        <w:rPr>
          <w:rFonts w:hint="eastAsia" w:cs="仿宋" w:asciiTheme="minorEastAsia" w:hAnsiTheme="minorEastAsia"/>
          <w:color w:val="000000" w:themeColor="text1"/>
          <w:sz w:val="24"/>
          <w14:textFill>
            <w14:solidFill>
              <w14:schemeClr w14:val="tx1"/>
            </w14:solidFill>
          </w14:textFill>
        </w:rPr>
        <w:t>小时内修复。每次服务完成后，向监管中心提交服务报告。提供</w:t>
      </w:r>
      <w:r>
        <w:rPr>
          <w:rFonts w:cs="仿宋" w:asciiTheme="minorEastAsia" w:hAnsiTheme="minorEastAsia"/>
          <w:color w:val="000000" w:themeColor="text1"/>
          <w:sz w:val="24"/>
          <w14:textFill>
            <w14:solidFill>
              <w14:schemeClr w14:val="tx1"/>
            </w14:solidFill>
          </w14:textFill>
        </w:rPr>
        <w:t>7</w:t>
      </w:r>
      <w:r>
        <w:rPr>
          <w:rFonts w:hint="eastAsia" w:cs="仿宋" w:asciiTheme="minorEastAsia" w:hAnsiTheme="minorEastAsia"/>
          <w:color w:val="000000" w:themeColor="text1"/>
          <w:sz w:val="24"/>
          <w14:textFill>
            <w14:solidFill>
              <w14:schemeClr w14:val="tx1"/>
            </w14:solidFill>
          </w14:textFill>
        </w:rPr>
        <w:t>×</w:t>
      </w:r>
      <w:r>
        <w:rPr>
          <w:rFonts w:cs="仿宋" w:asciiTheme="minorEastAsia" w:hAnsiTheme="minorEastAsia"/>
          <w:color w:val="000000" w:themeColor="text1"/>
          <w:sz w:val="24"/>
          <w14:textFill>
            <w14:solidFill>
              <w14:schemeClr w14:val="tx1"/>
            </w14:solidFill>
          </w14:textFill>
        </w:rPr>
        <w:t>24</w:t>
      </w:r>
      <w:r>
        <w:rPr>
          <w:rFonts w:hint="eastAsia" w:cs="仿宋" w:asciiTheme="minorEastAsia" w:hAnsiTheme="minorEastAsia"/>
          <w:color w:val="000000" w:themeColor="text1"/>
          <w:sz w:val="24"/>
          <w14:textFill>
            <w14:solidFill>
              <w14:schemeClr w14:val="tx1"/>
            </w14:solidFill>
          </w14:textFill>
        </w:rPr>
        <w:t>小时电话和邮件技术支持服务。</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cs="仿宋" w:asciiTheme="minorEastAsia" w:hAnsiTheme="minorEastAsia"/>
          <w:color w:val="000000" w:themeColor="text1"/>
          <w:sz w:val="24"/>
          <w14:textFill>
            <w14:solidFill>
              <w14:schemeClr w14:val="tx1"/>
            </w14:solidFill>
          </w14:textFill>
        </w:rPr>
        <w:t>4.2</w:t>
      </w:r>
      <w:r>
        <w:rPr>
          <w:rFonts w:hint="eastAsia" w:cs="仿宋" w:asciiTheme="minorEastAsia" w:hAnsiTheme="minorEastAsia"/>
          <w:color w:val="000000" w:themeColor="text1"/>
          <w:sz w:val="24"/>
          <w14:textFill>
            <w14:solidFill>
              <w14:schemeClr w14:val="tx1"/>
            </w14:solidFill>
          </w14:textFill>
        </w:rPr>
        <w:t>巡检服务要求</w:t>
      </w:r>
    </w:p>
    <w:p>
      <w:pPr>
        <w:spacing w:before="156" w:line="560" w:lineRule="exact"/>
        <w:ind w:firstLine="480" w:firstLineChars="200"/>
        <w:jc w:val="left"/>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要求每周对监测中心</w:t>
      </w:r>
      <w:r>
        <w:rPr>
          <w:rFonts w:cs="仿宋" w:asciiTheme="minorEastAsia" w:hAnsiTheme="minorEastAsia"/>
          <w:color w:val="000000" w:themeColor="text1"/>
          <w:sz w:val="24"/>
          <w14:textFill>
            <w14:solidFill>
              <w14:schemeClr w14:val="tx1"/>
            </w14:solidFill>
          </w14:textFill>
        </w:rPr>
        <w:t>IPTV</w:t>
      </w:r>
      <w:r>
        <w:rPr>
          <w:rFonts w:hint="eastAsia" w:cs="仿宋" w:asciiTheme="minorEastAsia" w:hAnsiTheme="minorEastAsia"/>
          <w:color w:val="000000" w:themeColor="text1"/>
          <w:sz w:val="24"/>
          <w14:textFill>
            <w14:solidFill>
              <w14:schemeClr w14:val="tx1"/>
            </w14:solidFill>
          </w14:textFill>
        </w:rPr>
        <w:t>监管设备进行</w:t>
      </w:r>
      <w:r>
        <w:rPr>
          <w:rFonts w:cs="仿宋" w:asciiTheme="minorEastAsia" w:hAnsiTheme="minorEastAsia"/>
          <w:color w:val="000000" w:themeColor="text1"/>
          <w:sz w:val="24"/>
          <w14:textFill>
            <w14:solidFill>
              <w14:schemeClr w14:val="tx1"/>
            </w14:solidFill>
          </w14:textFill>
        </w:rPr>
        <w:t>1</w:t>
      </w:r>
      <w:r>
        <w:rPr>
          <w:rFonts w:hint="eastAsia" w:cs="仿宋" w:asciiTheme="minorEastAsia" w:hAnsiTheme="minorEastAsia"/>
          <w:color w:val="000000" w:themeColor="text1"/>
          <w:sz w:val="24"/>
          <w14:textFill>
            <w14:solidFill>
              <w14:schemeClr w14:val="tx1"/>
            </w14:solidFill>
          </w14:textFill>
        </w:rPr>
        <w:t>次巡检维护，巡检完成后向监测中心提交巡检技术服务报告。</w:t>
      </w:r>
    </w:p>
    <w:p>
      <w:pPr>
        <w:pStyle w:val="5"/>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五</w:t>
      </w:r>
      <w:r>
        <w:rPr>
          <w:rFonts w:cs="仿宋" w:asciiTheme="minorEastAsia" w:hAnsiTheme="minorEastAsia" w:eastAsiaTheme="minorEastAsia"/>
          <w:color w:val="000000" w:themeColor="text1"/>
          <w:sz w:val="24"/>
          <w:szCs w:val="24"/>
          <w14:textFill>
            <w14:solidFill>
              <w14:schemeClr w14:val="tx1"/>
            </w14:solidFill>
          </w14:textFill>
        </w:rPr>
        <w:t>、商务条件</w:t>
      </w:r>
    </w:p>
    <w:p>
      <w:pPr>
        <w:pStyle w:val="6"/>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包：1</w:t>
      </w:r>
      <w:r>
        <w:rPr>
          <w:color w:val="000000" w:themeColor="text1"/>
          <w14:textFill>
            <w14:solidFill>
              <w14:schemeClr w14:val="tx1"/>
            </w14:solidFill>
          </w14:textFill>
        </w:rPr>
        <w:br w:type="textWrapping"/>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地点：福建省福州市鼓楼区白马北路253号广电大院</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楼监测中心 </w:t>
      </w:r>
      <w:r>
        <w:rPr>
          <w:color w:val="000000" w:themeColor="text1"/>
          <w14:textFill>
            <w14:solidFill>
              <w14:schemeClr w14:val="tx1"/>
            </w14:solidFill>
          </w14:textFill>
        </w:rPr>
        <w:br w:type="textWrapping"/>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时间：</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月至202</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年1月，合计</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个月</w:t>
      </w:r>
    </w:p>
    <w:p>
      <w:pPr>
        <w:pStyle w:val="6"/>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3、交付条件：</w:t>
      </w:r>
      <w:r>
        <w:rPr>
          <w:rFonts w:hint="eastAsia"/>
          <w:color w:val="000000" w:themeColor="text1"/>
          <w14:textFill>
            <w14:solidFill>
              <w14:schemeClr w14:val="tx1"/>
            </w14:solidFill>
          </w14:textFill>
        </w:rPr>
        <w:t>服务期结束</w:t>
      </w:r>
      <w:r>
        <w:rPr>
          <w:color w:val="000000" w:themeColor="text1"/>
          <w14:textFill>
            <w14:solidFill>
              <w14:schemeClr w14:val="tx1"/>
            </w14:solidFill>
          </w14:textFill>
        </w:rPr>
        <w:br w:type="textWrapping"/>
      </w:r>
      <w:r>
        <w:rPr>
          <w:color w:val="000000" w:themeColor="text1"/>
          <w14:textFill>
            <w14:solidFill>
              <w14:schemeClr w14:val="tx1"/>
            </w14:solidFill>
          </w14:textFill>
        </w:rPr>
        <w:t>4、是否收取履约保证金：否</w:t>
      </w:r>
      <w:r>
        <w:rPr>
          <w:color w:val="000000" w:themeColor="text1"/>
          <w14:textFill>
            <w14:solidFill>
              <w14:schemeClr w14:val="tx1"/>
            </w14:solidFill>
          </w14:textFill>
        </w:rPr>
        <w:br w:type="textWrapping"/>
      </w:r>
      <w:r>
        <w:rPr>
          <w:color w:val="000000" w:themeColor="text1"/>
          <w14:textFill>
            <w14:solidFill>
              <w14:schemeClr w14:val="tx1"/>
            </w14:solidFill>
          </w14:textFill>
        </w:rPr>
        <w:t>5、是否邀请投标人参与验收：否</w:t>
      </w:r>
    </w:p>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r>
        <w:rPr>
          <w:rFonts w:ascii="宋体" w:hAnsi="宋体" w:eastAsia="宋体" w:cs="宋体"/>
          <w:color w:val="000000" w:themeColor="text1"/>
          <w:kern w:val="0"/>
          <w:sz w:val="24"/>
          <w14:textFill>
            <w14:solidFill>
              <w14:schemeClr w14:val="tx1"/>
            </w14:solidFill>
          </w14:textFill>
        </w:rPr>
        <w:t xml:space="preserve">、支付方式数据表格 </w:t>
      </w:r>
    </w:p>
    <w:tbl>
      <w:tblPr>
        <w:tblStyle w:val="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支付期次</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支付比例(%)</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r>
              <w:rPr>
                <w:rFonts w:ascii="宋体" w:hAnsi="宋体" w:eastAsia="宋体" w:cs="宋体"/>
                <w:color w:val="000000" w:themeColor="text1"/>
                <w:kern w:val="0"/>
                <w:sz w:val="24"/>
                <w14:textFill>
                  <w14:solidFill>
                    <w14:schemeClr w14:val="tx1"/>
                  </w14:solidFill>
                </w14:textFill>
              </w:rPr>
              <w:t>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合同生效后15个工作日内，中标人提供等额发票（中标价的</w:t>
            </w:r>
            <w:r>
              <w:rPr>
                <w:rFonts w:hint="eastAsia" w:ascii="宋体" w:hAnsi="宋体" w:eastAsia="宋体" w:cs="宋体"/>
                <w:color w:val="000000" w:themeColor="text1"/>
                <w:kern w:val="0"/>
                <w:sz w:val="24"/>
                <w14:textFill>
                  <w14:solidFill>
                    <w14:schemeClr w14:val="tx1"/>
                  </w14:solidFill>
                </w14:textFill>
              </w:rPr>
              <w:t>10</w:t>
            </w:r>
            <w:r>
              <w:rPr>
                <w:rFonts w:ascii="宋体" w:hAnsi="宋体" w:eastAsia="宋体" w:cs="宋体"/>
                <w:color w:val="000000" w:themeColor="text1"/>
                <w:kern w:val="0"/>
                <w:sz w:val="24"/>
                <w14:textFill>
                  <w14:solidFill>
                    <w14:schemeClr w14:val="tx1"/>
                  </w14:solidFill>
                </w14:textFill>
              </w:rPr>
              <w:t>0%），采购人向中标人支付合同总价的</w:t>
            </w:r>
            <w:r>
              <w:rPr>
                <w:rFonts w:hint="eastAsia" w:ascii="宋体" w:hAnsi="宋体" w:eastAsia="宋体" w:cs="宋体"/>
                <w:color w:val="000000" w:themeColor="text1"/>
                <w:kern w:val="0"/>
                <w:sz w:val="24"/>
                <w14:textFill>
                  <w14:solidFill>
                    <w14:schemeClr w14:val="tx1"/>
                  </w14:solidFill>
                </w14:textFill>
              </w:rPr>
              <w:t>10</w:t>
            </w:r>
            <w:r>
              <w:rPr>
                <w:rFonts w:ascii="宋体" w:hAnsi="宋体" w:eastAsia="宋体" w:cs="宋体"/>
                <w:color w:val="000000" w:themeColor="text1"/>
                <w:kern w:val="0"/>
                <w:sz w:val="24"/>
                <w14:textFill>
                  <w14:solidFill>
                    <w14:schemeClr w14:val="tx1"/>
                  </w14:solidFill>
                </w14:textFill>
              </w:rPr>
              <w:t>0%。</w:t>
            </w:r>
          </w:p>
        </w:tc>
      </w:tr>
    </w:tbl>
    <w:p>
      <w:pPr>
        <w:pStyle w:val="6"/>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6"/>
        <w:widowControl/>
        <w:spacing w:before="75" w:beforeAutospacing="0" w:after="75"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14:textFill>
            <w14:solidFill>
              <w14:schemeClr w14:val="tx1"/>
            </w14:solidFill>
          </w14:textFill>
        </w:rPr>
        <w:t>、其他事项</w:t>
      </w:r>
    </w:p>
    <w:p>
      <w:pPr>
        <w:widowControl/>
        <w:jc w:val="left"/>
        <w:rPr>
          <w:rFonts w:ascii="Times New Roman" w:hAnsi="Times New Roman"/>
          <w:b/>
          <w:bCs/>
          <w:color w:val="000000" w:themeColor="text1"/>
          <w:kern w:val="44"/>
          <w:szCs w:val="21"/>
          <w14:textFill>
            <w14:solidFill>
              <w14:schemeClr w14:val="tx1"/>
            </w14:solidFill>
          </w14:textFill>
        </w:rPr>
      </w:pPr>
      <w:r>
        <w:rPr>
          <w:rFonts w:hint="eastAsia" w:ascii="Times New Roman" w:hAnsi="Times New Roman"/>
          <w:b/>
          <w:bCs/>
          <w:color w:val="000000" w:themeColor="text1"/>
          <w:kern w:val="44"/>
          <w:szCs w:val="21"/>
          <w14:textFill>
            <w14:solidFill>
              <w14:schemeClr w14:val="tx1"/>
            </w14:solidFill>
          </w14:textFill>
        </w:rPr>
        <w:t>无</w:t>
      </w:r>
    </w:p>
    <w:p>
      <w:pPr>
        <w:widowControl/>
        <w:jc w:val="left"/>
        <w:rPr>
          <w:rFonts w:ascii="Times New Roman" w:hAnsi="Times New Roman"/>
          <w:b/>
          <w:bCs/>
          <w:color w:val="000000" w:themeColor="text1"/>
          <w:kern w:val="44"/>
          <w:szCs w:val="21"/>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9"/>
        <w:rPr>
          <w:rStyle w:val="9"/>
          <w:rFonts w:hint="eastAsia" w:ascii="宋体" w:hAnsi="宋体" w:eastAsia="宋体" w:cs="宋体"/>
          <w:b/>
          <w:color w:val="000000" w:themeColor="text1"/>
          <w:spacing w:val="0"/>
          <w:sz w:val="36"/>
          <w:szCs w:val="36"/>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outlineLvl w:val="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6"/>
          <w:szCs w:val="36"/>
          <w14:textFill>
            <w14:solidFill>
              <w14:schemeClr w14:val="tx1"/>
            </w14:solidFill>
          </w14:textFill>
        </w:rPr>
        <w:t>第四章  合同主要条款及格式</w:t>
      </w:r>
    </w:p>
    <w:p>
      <w:pPr>
        <w:pStyle w:val="6"/>
        <w:keepNext w:val="0"/>
        <w:keepLines w:val="0"/>
        <w:widowControl/>
        <w:suppressLineNumbers w:val="0"/>
        <w:spacing w:before="75" w:beforeAutospacing="0" w:after="75" w:afterAutospacing="0"/>
        <w:ind w:left="0" w:right="0" w:firstLine="0"/>
        <w:jc w:val="center"/>
        <w:outlineLvl w:val="1"/>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编制说明</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1、签订合同应遵守《中华人民共和国政府采购法》、《中华人民共和国合同法》。</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6"/>
        <w:keepNext w:val="0"/>
        <w:keepLines w:val="0"/>
        <w:widowControl/>
        <w:suppressLineNumbers w:val="0"/>
        <w:spacing w:before="75" w:beforeAutospacing="0" w:after="240" w:afterAutospacing="0"/>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3.本章节所附的合同主要条款及格式为参考文本，如果因为项目实际特点不能适用，则可由甲乙双方在合同签订阶段可通过友好协商进行约定。</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w:t>
      </w:r>
      <w:r>
        <w:rPr>
          <w:rFonts w:hint="eastAsia" w:ascii="宋体" w:hAnsi="宋体" w:eastAsia="宋体" w:cs="宋体"/>
          <w:color w:val="000000" w:themeColor="text1"/>
          <w:spacing w:val="0"/>
          <w:sz w:val="24"/>
          <w:szCs w:val="24"/>
          <w:u w:val="single"/>
          <w14:textFill>
            <w14:solidFill>
              <w14:schemeClr w14:val="tx1"/>
            </w14:solidFill>
          </w14:textFill>
        </w:rPr>
        <w:t>（采购人全称）</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乙方：</w:t>
      </w:r>
      <w:r>
        <w:rPr>
          <w:rFonts w:hint="eastAsia" w:ascii="宋体" w:hAnsi="宋体" w:eastAsia="宋体" w:cs="宋体"/>
          <w:color w:val="000000" w:themeColor="text1"/>
          <w:spacing w:val="0"/>
          <w:sz w:val="24"/>
          <w:szCs w:val="24"/>
          <w:u w:val="single"/>
          <w14:textFill>
            <w14:solidFill>
              <w14:schemeClr w14:val="tx1"/>
            </w14:solidFill>
          </w14:textFill>
        </w:rPr>
        <w:t>（成交供应商全称）</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根据项目编号为</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的</w:t>
      </w:r>
      <w:r>
        <w:rPr>
          <w:rFonts w:hint="eastAsia" w:ascii="宋体" w:hAnsi="宋体" w:eastAsia="宋体" w:cs="宋体"/>
          <w:color w:val="000000" w:themeColor="text1"/>
          <w:spacing w:val="0"/>
          <w:sz w:val="24"/>
          <w:szCs w:val="24"/>
          <w:u w:val="single"/>
          <w14:textFill>
            <w14:solidFill>
              <w14:schemeClr w14:val="tx1"/>
            </w14:solidFill>
          </w14:textFill>
        </w:rPr>
        <w:t>（填写“项目名称”）</w:t>
      </w:r>
      <w:r>
        <w:rPr>
          <w:rFonts w:hint="eastAsia" w:ascii="宋体" w:hAnsi="宋体" w:eastAsia="宋体" w:cs="宋体"/>
          <w:color w:val="000000" w:themeColor="text1"/>
          <w:spacing w:val="0"/>
          <w:sz w:val="24"/>
          <w:szCs w:val="24"/>
          <w14:textFill>
            <w14:solidFill>
              <w14:schemeClr w14:val="tx1"/>
            </w14:solidFill>
          </w14:textFill>
        </w:rPr>
        <w:t>项目（以下简称：“本项目”）的磋商结果，乙方为成交供应商。现经甲乙双方友好协商，就以下事项达成一致并签订本合同：</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1、下列合同文件是构成本合同不可分割的部分：</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1.1合同条款；</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1.2磋商文件、乙方的响应文件；</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1.3其他文件或材料：□无。□</w:t>
      </w:r>
      <w:r>
        <w:rPr>
          <w:rFonts w:hint="eastAsia" w:ascii="宋体" w:hAnsi="宋体" w:eastAsia="宋体" w:cs="宋体"/>
          <w:color w:val="000000" w:themeColor="text1"/>
          <w:spacing w:val="0"/>
          <w:sz w:val="24"/>
          <w:szCs w:val="24"/>
          <w:u w:val="single"/>
          <w14:textFill>
            <w14:solidFill>
              <w14:schemeClr w14:val="tx1"/>
            </w14:solidFill>
          </w14:textFill>
        </w:rPr>
        <w:t>（根据实际情况填写需要增加的内容）</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2、合同标的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3、合同总金额</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3.1合同总金额为人民币大写：</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元（￥</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4、合同标的交付时间、地点和条件</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4.1交付时间：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4.2交付地点：</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4.3交付条件：</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5、合同标的应符合磋商文件、乙方响应文件的规定或约定，具体如下：</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6、验收</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6.1验收应按照磋商文件、乙方响应文件的规定或约定进行，具体如下：</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6.2本项目是否邀请其他供应商参与验收：</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□不邀请。□邀请，具体如下：</w:t>
      </w:r>
      <w:r>
        <w:rPr>
          <w:rFonts w:hint="eastAsia" w:ascii="宋体" w:hAnsi="宋体" w:eastAsia="宋体" w:cs="宋体"/>
          <w:color w:val="000000" w:themeColor="text1"/>
          <w:spacing w:val="0"/>
          <w:sz w:val="24"/>
          <w:szCs w:val="24"/>
          <w:u w:val="single"/>
          <w14:textFill>
            <w14:solidFill>
              <w14:schemeClr w14:val="tx1"/>
            </w14:solidFill>
          </w14:textFill>
        </w:rPr>
        <w:t>（按照磋商文件规定填写）</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7、合同款项的支付应按照磋商文件的规定进行，具体如下：</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（根据实际情况填写，可以是表格或文字描述，包括一次性支付或分期支付等）</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8、履约保证金</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□无。□有，具体如下：</w:t>
      </w:r>
      <w:r>
        <w:rPr>
          <w:rFonts w:hint="eastAsia" w:ascii="宋体" w:hAnsi="宋体" w:eastAsia="宋体" w:cs="宋体"/>
          <w:color w:val="000000" w:themeColor="text1"/>
          <w:spacing w:val="0"/>
          <w:sz w:val="24"/>
          <w:szCs w:val="24"/>
          <w:u w:val="single"/>
          <w14:textFill>
            <w14:solidFill>
              <w14:schemeClr w14:val="tx1"/>
            </w14:solidFill>
          </w14:textFill>
        </w:rPr>
        <w:t>（按照磋商文件规定填写）</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9、合同有效期</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10、违约责任</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11、知识产权</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spacing w:val="0"/>
          <w:sz w:val="24"/>
          <w:szCs w:val="24"/>
          <w:u w:val="single"/>
          <w14:textFill>
            <w14:solidFill>
              <w14:schemeClr w14:val="tx1"/>
            </w14:solidFill>
          </w14:textFill>
        </w:rPr>
        <w:t>（根据实际情况填写）</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12、解决争议的方法</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12.1甲、乙双方协商解决。</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12.2若协商解决不成，则通过下列途径之一解决：</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□提交仲裁委员会仲裁，具体如下：</w:t>
      </w:r>
      <w:r>
        <w:rPr>
          <w:rFonts w:hint="eastAsia" w:ascii="宋体" w:hAnsi="宋体" w:eastAsia="宋体" w:cs="宋体"/>
          <w:color w:val="000000" w:themeColor="text1"/>
          <w:spacing w:val="0"/>
          <w:sz w:val="24"/>
          <w:szCs w:val="24"/>
          <w:u w:val="single"/>
          <w14:textFill>
            <w14:solidFill>
              <w14:schemeClr w14:val="tx1"/>
            </w14:solidFill>
          </w14:textFill>
        </w:rPr>
        <w:t>（根据实际情况填写）</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□向人民法院提起诉讼，具体如下：</w:t>
      </w:r>
      <w:r>
        <w:rPr>
          <w:rFonts w:hint="eastAsia" w:ascii="宋体" w:hAnsi="宋体" w:eastAsia="宋体" w:cs="宋体"/>
          <w:color w:val="000000" w:themeColor="text1"/>
          <w:spacing w:val="0"/>
          <w:sz w:val="24"/>
          <w:szCs w:val="24"/>
          <w:u w:val="single"/>
          <w14:textFill>
            <w14:solidFill>
              <w14:schemeClr w14:val="tx1"/>
            </w14:solidFill>
          </w14:textFill>
        </w:rPr>
        <w:t>（根据实际情况填写）</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13、不可抗力</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14、合同条款</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（根据实际情况填写）</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outlineLvl w:val="2"/>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15、其他约定</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15.1合同文件与本合同具有同等法律效力。</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15.2本合同未尽事宜，双方可另行补充。</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15.3本合同自签订之日起生效。</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15.4本合同一式</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份，经双方授权代表签字并盖章后生效。甲方、乙方各执</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份，送</w:t>
      </w:r>
      <w:r>
        <w:rPr>
          <w:rFonts w:hint="eastAsia" w:ascii="宋体" w:hAnsi="宋体" w:eastAsia="宋体" w:cs="宋体"/>
          <w:color w:val="000000" w:themeColor="text1"/>
          <w:spacing w:val="0"/>
          <w:sz w:val="24"/>
          <w:szCs w:val="24"/>
          <w:u w:val="single"/>
          <w14:textFill>
            <w14:solidFill>
              <w14:schemeClr w14:val="tx1"/>
            </w14:solidFill>
          </w14:textFill>
        </w:rPr>
        <w:t>（填写需要备案的监管部门的全称）</w:t>
      </w:r>
      <w:r>
        <w:rPr>
          <w:rFonts w:hint="eastAsia" w:ascii="宋体" w:hAnsi="宋体" w:eastAsia="宋体" w:cs="宋体"/>
          <w:color w:val="000000" w:themeColor="text1"/>
          <w:spacing w:val="0"/>
          <w:sz w:val="24"/>
          <w:szCs w:val="24"/>
          <w14:textFill>
            <w14:solidFill>
              <w14:schemeClr w14:val="tx1"/>
            </w14:solidFill>
          </w14:textFill>
        </w:rPr>
        <w:t>备案</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份，具有同等效力。</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15.5其他：□无。□（根据实际情况填写需要增加的内容）。</w:t>
      </w:r>
    </w:p>
    <w:p>
      <w:pPr>
        <w:pStyle w:val="6"/>
        <w:keepNext w:val="0"/>
        <w:keepLines w:val="0"/>
        <w:widowControl/>
        <w:suppressLineNumbers w:val="0"/>
        <w:spacing w:before="75" w:beforeAutospacing="0" w:after="75" w:afterAutospacing="0" w:line="435" w:lineRule="atLeast"/>
        <w:ind w:left="0" w:right="0" w:firstLine="0"/>
        <w:jc w:val="center"/>
        <w:outlineLvl w:val="1"/>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（以下无正文）</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                                 乙方：</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住所：                                 住所：</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单位负责人：                             单位负责人：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委托代理人：                             委托代理人：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联系方法：                              联系方法：</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开户银行：                              开户银行：</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账号：                                 账号：</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签订地点：</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签订日期：</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jc w:val="center"/>
        <w:outlineLvl w:val="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6"/>
          <w:szCs w:val="36"/>
          <w14:textFill>
            <w14:solidFill>
              <w14:schemeClr w14:val="tx1"/>
            </w14:solidFill>
          </w14:textFill>
        </w:rPr>
        <w:t>第五章  首次响应文件格式</w:t>
      </w:r>
    </w:p>
    <w:p>
      <w:pPr>
        <w:pStyle w:val="6"/>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6"/>
          <w:szCs w:val="36"/>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outlineLvl w:val="1"/>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编制说明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36"/>
          <w:szCs w:val="36"/>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jc w:val="center"/>
        <w:outlineLvl w:val="1"/>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u w:val="single"/>
          <w14:textFill>
            <w14:solidFill>
              <w14:schemeClr w14:val="tx1"/>
            </w14:solidFill>
          </w14:textFill>
        </w:rPr>
        <w:br w:type="textWrapping"/>
      </w:r>
      <w:r>
        <w:rPr>
          <w:rStyle w:val="9"/>
          <w:rFonts w:hint="eastAsia" w:ascii="宋体" w:hAnsi="宋体" w:eastAsia="宋体" w:cs="宋体"/>
          <w:b/>
          <w:color w:val="000000" w:themeColor="text1"/>
          <w:spacing w:val="0"/>
          <w:sz w:val="24"/>
          <w:szCs w:val="24"/>
          <w:u w:val="single"/>
          <w14:textFill>
            <w14:solidFill>
              <w14:schemeClr w14:val="tx1"/>
            </w14:solidFill>
          </w14:textFill>
        </w:rPr>
        <w:br w:type="textWrapping"/>
      </w:r>
      <w:r>
        <w:rPr>
          <w:rStyle w:val="9"/>
          <w:rFonts w:hint="eastAsia" w:ascii="宋体" w:hAnsi="宋体" w:eastAsia="宋体" w:cs="宋体"/>
          <w:b/>
          <w:color w:val="000000" w:themeColor="text1"/>
          <w:spacing w:val="0"/>
          <w:sz w:val="24"/>
          <w:szCs w:val="24"/>
          <w:u w:val="single"/>
          <w14:textFill>
            <w14:solidFill>
              <w14:schemeClr w14:val="tx1"/>
            </w14:solidFill>
          </w14:textFill>
        </w:rPr>
        <w:br w:type="textWrapping"/>
      </w:r>
      <w:r>
        <w:rPr>
          <w:rStyle w:val="9"/>
          <w:rFonts w:hint="eastAsia" w:ascii="宋体" w:hAnsi="宋体" w:eastAsia="宋体" w:cs="宋体"/>
          <w:b/>
          <w:color w:val="000000" w:themeColor="text1"/>
          <w:spacing w:val="0"/>
          <w:sz w:val="36"/>
          <w:szCs w:val="36"/>
          <w14:textFill>
            <w14:solidFill>
              <w14:schemeClr w14:val="tx1"/>
            </w14:solidFill>
          </w14:textFill>
        </w:rPr>
        <w:t>目  录</w:t>
      </w:r>
    </w:p>
    <w:p>
      <w:pPr>
        <w:pStyle w:val="6"/>
        <w:keepNext w:val="0"/>
        <w:keepLines w:val="0"/>
        <w:widowControl/>
        <w:suppressLineNumbers w:val="0"/>
        <w:spacing w:before="75" w:beforeAutospacing="0" w:after="75" w:afterAutospacing="0" w:line="46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附件1：响应函</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附件2：报价一览表（含详细报价书）</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附件3：资格证明文件</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附件4：磋商保证金凭证</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附件5：技术和商务偏离表</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附件6：相关技术、商务、服务响应承诺及资料</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附件7：供应商提交的其他资料</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附件8：要求作为响应文件组成部分的其他内容（若有）</w:t>
      </w:r>
    </w:p>
    <w:p>
      <w:pPr>
        <w:pStyle w:val="6"/>
        <w:keepNext w:val="0"/>
        <w:keepLines w:val="0"/>
        <w:widowControl/>
        <w:suppressLineNumbers w:val="0"/>
        <w:spacing w:before="75" w:beforeAutospacing="0" w:after="75" w:afterAutospacing="0" w:line="46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240" w:afterAutospacing="0" w:line="49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9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附件1</w:t>
      </w:r>
      <w:r>
        <w:rPr>
          <w:rFonts w:hint="eastAsia" w:ascii="宋体" w:hAnsi="宋体" w:eastAsia="宋体" w:cs="宋体"/>
          <w:color w:val="000000" w:themeColor="text1"/>
          <w:spacing w:val="0"/>
          <w:sz w:val="21"/>
          <w:szCs w:val="21"/>
          <w14:textFill>
            <w14:solidFill>
              <w14:schemeClr w14:val="tx1"/>
            </w14:solidFill>
          </w14:textFill>
        </w:rPr>
        <w:t> </w:t>
      </w:r>
      <w:r>
        <w:rPr>
          <w:rFonts w:hint="eastAsia" w:ascii="宋体" w:hAnsi="宋体" w:eastAsia="宋体" w:cs="宋体"/>
          <w:color w:val="000000" w:themeColor="text1"/>
          <w:spacing w:val="0"/>
          <w:sz w:val="28"/>
          <w:szCs w:val="28"/>
          <w14:textFill>
            <w14:solidFill>
              <w14:schemeClr w14:val="tx1"/>
            </w14:solidFill>
          </w14:textFill>
        </w:rPr>
        <w:t>              </w:t>
      </w:r>
      <w:r>
        <w:rPr>
          <w:rStyle w:val="9"/>
          <w:rFonts w:hint="eastAsia" w:ascii="宋体" w:hAnsi="宋体" w:eastAsia="宋体" w:cs="宋体"/>
          <w:b/>
          <w:color w:val="000000" w:themeColor="text1"/>
          <w:spacing w:val="0"/>
          <w:sz w:val="36"/>
          <w:szCs w:val="36"/>
          <w14:textFill>
            <w14:solidFill>
              <w14:schemeClr w14:val="tx1"/>
            </w14:solidFill>
          </w14:textFill>
        </w:rPr>
        <w:t>磋商响应声明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1.根据贵方为</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项目（项目编号:</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）的采购公告（或采购邀请书），我方签字代表</w:t>
      </w:r>
      <w:r>
        <w:rPr>
          <w:rFonts w:hint="eastAsia" w:ascii="宋体" w:hAnsi="宋体" w:eastAsia="宋体" w:cs="宋体"/>
          <w:color w:val="000000" w:themeColor="text1"/>
          <w:spacing w:val="0"/>
          <w:sz w:val="24"/>
          <w:szCs w:val="24"/>
          <w:u w:val="single"/>
          <w14:textFill>
            <w14:solidFill>
              <w14:schemeClr w14:val="tx1"/>
            </w14:solidFill>
          </w14:textFill>
        </w:rPr>
        <w:t>          （全名、职务）   </w:t>
      </w:r>
      <w:r>
        <w:rPr>
          <w:rFonts w:hint="eastAsia" w:ascii="宋体" w:hAnsi="宋体" w:eastAsia="宋体" w:cs="宋体"/>
          <w:color w:val="000000" w:themeColor="text1"/>
          <w:spacing w:val="0"/>
          <w:sz w:val="24"/>
          <w:szCs w:val="24"/>
          <w14:textFill>
            <w14:solidFill>
              <w14:schemeClr w14:val="tx1"/>
            </w14:solidFill>
          </w14:textFill>
        </w:rPr>
        <w:t>经正式授权并代表的供应商</w:t>
      </w:r>
      <w:r>
        <w:rPr>
          <w:rFonts w:hint="eastAsia" w:ascii="宋体" w:hAnsi="宋体" w:eastAsia="宋体" w:cs="宋体"/>
          <w:color w:val="000000" w:themeColor="text1"/>
          <w:spacing w:val="0"/>
          <w:sz w:val="24"/>
          <w:szCs w:val="24"/>
          <w:u w:val="single"/>
          <w14:textFill>
            <w14:solidFill>
              <w14:schemeClr w14:val="tx1"/>
            </w14:solidFill>
          </w14:textFill>
        </w:rPr>
        <w:t>          （供应商名称、地址）    </w:t>
      </w:r>
      <w:r>
        <w:rPr>
          <w:rFonts w:hint="eastAsia" w:ascii="宋体" w:hAnsi="宋体" w:eastAsia="宋体" w:cs="宋体"/>
          <w:color w:val="000000" w:themeColor="text1"/>
          <w:spacing w:val="0"/>
          <w:sz w:val="24"/>
          <w:szCs w:val="24"/>
          <w14:textFill>
            <w14:solidFill>
              <w14:schemeClr w14:val="tx1"/>
            </w14:solidFill>
          </w14:textFill>
        </w:rPr>
        <w:t>提交包含下述内容的首次响应文件纸质文本正本</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套，副本</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套及电子文档</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套。</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（1）响应函</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（2）报价一览表（含详细报价书）</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（3）资格证明文件</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（4）磋商保证金凭证</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（5）技术和商务偏离表</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（6）相关技术、商务、服务响应承诺及资料</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（7）供应商提交的其他资料</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（8）按照磋商文件规定，要求作为响应文件组成部分的其他内容（若有）</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2.据此函，我方宣布响应承诺如下：</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2.4我方已经按照磋商文件要求提交磋商保证金。我方如果发生任何竞争性磋商文件中所述不予退还磋商保证金的情况，则我方的磋商保证金将被贵方不予退还，我方对此无异议。</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2.5我方愿意向贵方提供任何与本项目磋商采购有关的数据或资料。若贵方需要，我方愿意提供我方作出的一切承诺的证明材料。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7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7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通信地址:</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7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邮编：</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   传真号：</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联系电话（固定电话和移动电话）：</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7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供应商代表电子信箱：</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Style w:val="9"/>
          <w:rFonts w:ascii="仿宋_GB2312" w:eastAsia="仿宋_GB2312" w:cs="仿宋_GB2312"/>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附件2</w:t>
      </w:r>
      <w:r>
        <w:rPr>
          <w:rFonts w:hint="eastAsia" w:ascii="宋体" w:hAnsi="宋体" w:eastAsia="宋体" w:cs="宋体"/>
          <w:color w:val="000000" w:themeColor="text1"/>
          <w:spacing w:val="0"/>
          <w:sz w:val="28"/>
          <w:szCs w:val="28"/>
          <w14:textFill>
            <w14:solidFill>
              <w14:schemeClr w14:val="tx1"/>
            </w14:solidFill>
          </w14:textFill>
        </w:rPr>
        <w:t>             </w:t>
      </w:r>
      <w:r>
        <w:rPr>
          <w:rStyle w:val="9"/>
          <w:rFonts w:hint="eastAsia" w:ascii="宋体" w:hAnsi="宋体" w:eastAsia="宋体" w:cs="宋体"/>
          <w:b/>
          <w:color w:val="000000" w:themeColor="text1"/>
          <w:spacing w:val="0"/>
          <w:sz w:val="36"/>
          <w:szCs w:val="36"/>
          <w14:textFill>
            <w14:solidFill>
              <w14:schemeClr w14:val="tx1"/>
            </w14:solidFill>
          </w14:textFill>
        </w:rPr>
        <w:t>报价一览表</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（全称加盖单位公章）</w:t>
      </w:r>
      <w:r>
        <w:rPr>
          <w:rFonts w:hint="eastAsia" w:ascii="宋体" w:hAnsi="宋体" w:eastAsia="宋体" w:cs="宋体"/>
          <w:color w:val="000000" w:themeColor="text1"/>
          <w:spacing w:val="0"/>
          <w:sz w:val="24"/>
          <w:szCs w:val="24"/>
          <w14:textFill>
            <w14:solidFill>
              <w14:schemeClr w14:val="tx1"/>
            </w14:solidFill>
          </w14:textFill>
        </w:rPr>
        <w:t>项目编号∶</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 货币单位：元人民币</w:t>
      </w:r>
    </w:p>
    <w:tbl>
      <w:tblPr>
        <w:tblStyle w:val="7"/>
        <w:tblW w:w="87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6"/>
        <w:gridCol w:w="3753"/>
        <w:gridCol w:w="1801"/>
        <w:gridCol w:w="1006"/>
        <w:gridCol w:w="1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合同包</w:t>
            </w:r>
          </w:p>
        </w:tc>
        <w:tc>
          <w:tcPr>
            <w:tcW w:w="3753"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首次报价</w:t>
            </w:r>
          </w:p>
        </w:tc>
        <w:tc>
          <w:tcPr>
            <w:tcW w:w="1801"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交货期/工期/项目完成时间/服务时间</w:t>
            </w:r>
          </w:p>
        </w:tc>
        <w:tc>
          <w:tcPr>
            <w:tcW w:w="100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磋商保证金</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w:t>
            </w:r>
          </w:p>
        </w:tc>
        <w:tc>
          <w:tcPr>
            <w:tcW w:w="375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0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0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default" w:ascii="Calibri" w:hAnsi="Calibri" w:cs="Calibri"/>
                <w:color w:val="000000" w:themeColor="text1"/>
                <w:spacing w:val="0"/>
                <w:sz w:val="21"/>
                <w:szCs w:val="21"/>
                <w14:textFill>
                  <w14:solidFill>
                    <w14:schemeClr w14:val="tx1"/>
                  </w14:solidFill>
                </w14:textFill>
              </w:rPr>
              <w:t>…</w:t>
            </w:r>
          </w:p>
        </w:tc>
        <w:tc>
          <w:tcPr>
            <w:tcW w:w="375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0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0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default" w:ascii="Calibri" w:hAnsi="Calibri" w:cs="Calibri"/>
                <w:color w:val="000000" w:themeColor="text1"/>
                <w:spacing w:val="0"/>
                <w:sz w:val="21"/>
                <w:szCs w:val="21"/>
                <w14:textFill>
                  <w14:solidFill>
                    <w14:schemeClr w14:val="tx1"/>
                  </w14:solidFill>
                </w14:textFill>
              </w:rPr>
              <w:t>…</w:t>
            </w:r>
          </w:p>
        </w:tc>
        <w:tc>
          <w:tcPr>
            <w:tcW w:w="375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0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0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default" w:ascii="Calibri" w:hAnsi="Calibri" w:cs="Calibri"/>
                <w:color w:val="000000" w:themeColor="text1"/>
                <w:spacing w:val="0"/>
                <w:sz w:val="21"/>
                <w:szCs w:val="21"/>
                <w14:textFill>
                  <w14:solidFill>
                    <w14:schemeClr w14:val="tx1"/>
                  </w14:solidFill>
                </w14:textFill>
              </w:rPr>
              <w:t>…</w:t>
            </w:r>
          </w:p>
        </w:tc>
        <w:tc>
          <w:tcPr>
            <w:tcW w:w="375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0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0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color w:val="000000" w:themeColor="text1"/>
                <w14:textFill>
                  <w14:solidFill>
                    <w14:schemeClr w14:val="tx1"/>
                  </w14:solidFill>
                </w14:textFill>
              </w:rPr>
            </w:pPr>
            <w:r>
              <w:rPr>
                <w:rFonts w:hint="default" w:ascii="Calibri" w:hAnsi="Calibri" w:cs="Calibri"/>
                <w:color w:val="000000" w:themeColor="text1"/>
                <w:spacing w:val="0"/>
                <w:sz w:val="21"/>
                <w:szCs w:val="21"/>
                <w14:textFill>
                  <w14:solidFill>
                    <w14:schemeClr w14:val="tx1"/>
                  </w14:solidFill>
                </w14:textFill>
              </w:rPr>
              <w:t>…</w:t>
            </w:r>
          </w:p>
        </w:tc>
        <w:tc>
          <w:tcPr>
            <w:tcW w:w="375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0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0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备注：详细报价书另纸详列，格式自拟。</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ind w:left="0" w:right="0" w:firstLine="0"/>
        <w:outlineLvl w:val="0"/>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附件2-1 </w:t>
      </w:r>
      <w:r>
        <w:rPr>
          <w:rFonts w:hint="eastAsia" w:ascii="宋体" w:hAnsi="宋体" w:eastAsia="宋体" w:cs="宋体"/>
          <w:color w:val="000000" w:themeColor="text1"/>
          <w:spacing w:val="0"/>
          <w:sz w:val="28"/>
          <w:szCs w:val="28"/>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8"/>
          <w:szCs w:val="28"/>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8"/>
          <w:szCs w:val="28"/>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8"/>
          <w:szCs w:val="28"/>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w:t>
      </w:r>
      <w:r>
        <w:rPr>
          <w:rStyle w:val="9"/>
          <w:rFonts w:hint="eastAsia" w:ascii="宋体" w:hAnsi="宋体" w:eastAsia="宋体" w:cs="宋体"/>
          <w:b/>
          <w:color w:val="000000" w:themeColor="text1"/>
          <w:spacing w:val="0"/>
          <w:sz w:val="36"/>
          <w:szCs w:val="36"/>
          <w14:textFill>
            <w14:solidFill>
              <w14:schemeClr w14:val="tx1"/>
            </w14:solidFill>
          </w14:textFill>
        </w:rPr>
        <w:t>详细报价书</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说明：</w:t>
      </w:r>
    </w:p>
    <w:p>
      <w:pPr>
        <w:pStyle w:val="6"/>
        <w:keepNext w:val="0"/>
        <w:keepLines w:val="0"/>
        <w:widowControl/>
        <w:suppressLineNumbers w:val="0"/>
        <w:spacing w:before="75" w:beforeAutospacing="0" w:after="75" w:afterAutospacing="0" w:line="46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6"/>
        <w:keepNext w:val="0"/>
        <w:keepLines w:val="0"/>
        <w:widowControl/>
        <w:suppressLineNumbers w:val="0"/>
        <w:spacing w:before="75" w:beforeAutospacing="0" w:after="75" w:afterAutospacing="0" w:line="49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6"/>
        <w:keepNext w:val="0"/>
        <w:keepLines w:val="0"/>
        <w:widowControl/>
        <w:suppressLineNumbers w:val="0"/>
        <w:spacing w:before="75" w:beforeAutospacing="0" w:after="75" w:afterAutospacing="0" w:line="495" w:lineRule="atLeast"/>
        <w:ind w:left="0" w:right="0" w:firstLine="48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w:t>
      </w:r>
      <w:r>
        <w:rPr>
          <w:rFonts w:hint="eastAsia" w:ascii="宋体" w:hAnsi="宋体" w:eastAsia="宋体" w:cs="宋体"/>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right="0" w:firstLine="2880" w:firstLineChars="120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right="0" w:firstLine="2880" w:firstLineChars="120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资格证明文件</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附件3-1       </w:t>
      </w:r>
      <w:r>
        <w:rPr>
          <w:rStyle w:val="9"/>
          <w:rFonts w:hint="eastAsia" w:ascii="宋体" w:hAnsi="宋体" w:eastAsia="宋体" w:cs="宋体"/>
          <w:b/>
          <w:color w:val="000000" w:themeColor="text1"/>
          <w:spacing w:val="0"/>
          <w:sz w:val="24"/>
          <w:szCs w:val="24"/>
          <w14:textFill>
            <w14:solidFill>
              <w14:schemeClr w14:val="tx1"/>
            </w14:solidFill>
          </w14:textFill>
        </w:rPr>
        <w:t>参加竞争性磋商的声明函</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w:t>
      </w:r>
      <w:r>
        <w:rPr>
          <w:rFonts w:hint="default" w:ascii="Calibri" w:hAnsi="Calibri" w:cs="Calibri"/>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1、关于贵方______年______月______日</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项目（项目编号:</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54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2、供应商的基本概况：</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2.1供应商单位名称：</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u w:val="single"/>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2.2注册地址：</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u w:val="single"/>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2.3单位负责人姓名：</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性别：</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年龄：</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职务：</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备注：“单位负责人”指单位法定代表人（供应商为法人的）或法律、法规规定代表单位行使职权的主要负责人（供应商为其他组织的）。</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375" w:lineRule="atLeast"/>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附件3-2      </w:t>
      </w:r>
    </w:p>
    <w:p>
      <w:pPr>
        <w:pStyle w:val="6"/>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Style w:val="9"/>
          <w:rFonts w:hint="eastAsia" w:ascii="宋体" w:hAnsi="宋体" w:eastAsia="宋体" w:cs="宋体"/>
          <w:b/>
          <w:color w:val="000000" w:themeColor="text1"/>
          <w:spacing w:val="0"/>
          <w:sz w:val="24"/>
          <w:szCs w:val="24"/>
          <w14:textFill>
            <w14:solidFill>
              <w14:schemeClr w14:val="tx1"/>
            </w14:solidFill>
          </w14:textFill>
        </w:rPr>
        <w:t>供应商的资格声明</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line="37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7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1、</w:t>
      </w:r>
      <w:r>
        <w:rPr>
          <w:rFonts w:hint="eastAsia" w:ascii="宋体" w:hAnsi="宋体" w:eastAsia="宋体" w:cs="宋体"/>
          <w:color w:val="000000" w:themeColor="text1"/>
          <w:spacing w:val="0"/>
          <w:sz w:val="24"/>
          <w:szCs w:val="24"/>
          <w14:textFill>
            <w14:solidFill>
              <w14:schemeClr w14:val="tx1"/>
            </w14:solidFill>
          </w14:textFill>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40"/>
        <w:gridCol w:w="2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磋商文件对合格供应商的一般规定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6"/>
        <w:keepNext w:val="0"/>
        <w:keepLines w:val="0"/>
        <w:widowControl/>
        <w:suppressLineNumbers w:val="0"/>
        <w:spacing w:before="75" w:beforeAutospacing="0" w:after="75" w:afterAutospacing="0" w:line="37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2、我方对上述声明的真实性、合法性、准确性、有效性负责，并愿意根据磋商文件和磋商过程中贵方要求提供全部现有资料、数据、文件等予以证实。</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备注：对于接受联合体形式的磋商且供应商是联合体的，则联合体各成员都应当提交本资格证明文件。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37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240" w:afterAutospacing="0"/>
        <w:ind w:left="0" w:right="0" w:firstLine="0"/>
        <w:rPr>
          <w:color w:val="000000" w:themeColor="text1"/>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附件3-3             </w:t>
      </w:r>
      <w:r>
        <w:rPr>
          <w:rStyle w:val="9"/>
          <w:rFonts w:hint="eastAsia" w:ascii="宋体" w:hAnsi="宋体" w:eastAsia="宋体" w:cs="宋体"/>
          <w:b/>
          <w:color w:val="000000" w:themeColor="text1"/>
          <w:spacing w:val="0"/>
          <w:sz w:val="24"/>
          <w:szCs w:val="24"/>
          <w14:textFill>
            <w14:solidFill>
              <w14:schemeClr w14:val="tx1"/>
            </w14:solidFill>
          </w14:textFill>
        </w:rPr>
        <w:t>单位负责人授权书</w:t>
      </w:r>
    </w:p>
    <w:p>
      <w:pPr>
        <w:pStyle w:val="6"/>
        <w:keepNext w:val="0"/>
        <w:keepLines w:val="0"/>
        <w:widowControl/>
        <w:suppressLineNumbers w:val="0"/>
        <w:spacing w:before="75" w:beforeAutospacing="0" w:after="75" w:afterAutospacing="0" w:line="40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w:t>
      </w:r>
      <w:r>
        <w:rPr>
          <w:rFonts w:hint="default" w:ascii="Calibri" w:hAnsi="Calibri" w:cs="Calibri"/>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我方的单位负责人</w:t>
      </w:r>
      <w:r>
        <w:rPr>
          <w:rFonts w:hint="eastAsia" w:ascii="宋体" w:hAnsi="宋体" w:eastAsia="宋体" w:cs="宋体"/>
          <w:color w:val="000000" w:themeColor="text1"/>
          <w:spacing w:val="0"/>
          <w:sz w:val="24"/>
          <w:szCs w:val="24"/>
          <w:u w:val="single"/>
          <w14:textFill>
            <w14:solidFill>
              <w14:schemeClr w14:val="tx1"/>
            </w14:solidFill>
          </w14:textFill>
        </w:rPr>
        <w:t>（填写“单位负责人全名”）</w:t>
      </w:r>
      <w:r>
        <w:rPr>
          <w:rFonts w:hint="eastAsia" w:ascii="宋体" w:hAnsi="宋体" w:eastAsia="宋体" w:cs="宋体"/>
          <w:color w:val="000000" w:themeColor="text1"/>
          <w:spacing w:val="0"/>
          <w:sz w:val="24"/>
          <w:szCs w:val="24"/>
          <w14:textFill>
            <w14:solidFill>
              <w14:schemeClr w14:val="tx1"/>
            </w14:solidFill>
          </w14:textFill>
        </w:rPr>
        <w:t>授权</w:t>
      </w:r>
      <w:r>
        <w:rPr>
          <w:rFonts w:hint="eastAsia" w:ascii="宋体" w:hAnsi="宋体" w:eastAsia="宋体" w:cs="宋体"/>
          <w:color w:val="000000" w:themeColor="text1"/>
          <w:spacing w:val="0"/>
          <w:sz w:val="24"/>
          <w:szCs w:val="24"/>
          <w:u w:val="single"/>
          <w14:textFill>
            <w14:solidFill>
              <w14:schemeClr w14:val="tx1"/>
            </w14:solidFill>
          </w14:textFill>
        </w:rPr>
        <w:t>（填写“供应商代表全名”）</w:t>
      </w:r>
      <w:r>
        <w:rPr>
          <w:rFonts w:hint="eastAsia" w:ascii="宋体" w:hAnsi="宋体" w:eastAsia="宋体" w:cs="宋体"/>
          <w:color w:val="000000" w:themeColor="text1"/>
          <w:spacing w:val="0"/>
          <w:sz w:val="24"/>
          <w:szCs w:val="24"/>
          <w14:textFill>
            <w14:solidFill>
              <w14:schemeClr w14:val="tx1"/>
            </w14:solidFill>
          </w14:textFill>
        </w:rPr>
        <w:t>为我方的供应商代表，代表我方参加</w:t>
      </w:r>
      <w:r>
        <w:rPr>
          <w:rFonts w:hint="eastAsia" w:ascii="宋体" w:hAnsi="宋体" w:eastAsia="宋体" w:cs="宋体"/>
          <w:color w:val="000000" w:themeColor="text1"/>
          <w:spacing w:val="0"/>
          <w:sz w:val="24"/>
          <w:szCs w:val="24"/>
          <w:u w:val="single"/>
          <w14:textFill>
            <w14:solidFill>
              <w14:schemeClr w14:val="tx1"/>
            </w14:solidFill>
          </w14:textFill>
        </w:rPr>
        <w:t>  （填写“项目名称”）   </w:t>
      </w:r>
      <w:r>
        <w:rPr>
          <w:rFonts w:hint="eastAsia" w:ascii="宋体" w:hAnsi="宋体" w:eastAsia="宋体" w:cs="宋体"/>
          <w:color w:val="000000" w:themeColor="text1"/>
          <w:spacing w:val="0"/>
          <w:sz w:val="24"/>
          <w:szCs w:val="24"/>
          <w14:textFill>
            <w14:solidFill>
              <w14:schemeClr w14:val="tx1"/>
            </w14:solidFill>
          </w14:textFill>
        </w:rPr>
        <w:t>项目（项目编号：</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供应商代表无转委权。特此授权。</w:t>
      </w:r>
    </w:p>
    <w:p>
      <w:pPr>
        <w:pStyle w:val="6"/>
        <w:keepNext w:val="0"/>
        <w:keepLines w:val="0"/>
        <w:widowControl/>
        <w:suppressLineNumbers w:val="0"/>
        <w:spacing w:before="75" w:beforeAutospacing="0" w:after="75" w:afterAutospacing="0" w:line="360" w:lineRule="atLeast"/>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（以下无正文）</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单位负责人：</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身份证号：</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手机：</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身份证号：</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手机：</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授权方</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w:t>
      </w:r>
      <w:r>
        <w:rPr>
          <w:rFonts w:hint="eastAsia" w:ascii="宋体" w:hAnsi="宋体" w:eastAsia="宋体" w:cs="宋体"/>
          <w:color w:val="000000" w:themeColor="text1"/>
          <w:spacing w:val="0"/>
          <w:sz w:val="24"/>
          <w:szCs w:val="24"/>
          <w:u w:val="single"/>
          <w14:textFill>
            <w14:solidFill>
              <w14:schemeClr w14:val="tx1"/>
            </w14:solidFill>
          </w14:textFill>
        </w:rPr>
        <w:t>（全称并加盖单位公章）</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单位负责人签字或盖章：</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接受授权方</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供应商代表签字：</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360" w:lineRule="atLeast"/>
        <w:ind w:left="0" w:right="0" w:firstLine="0"/>
        <w:jc w:val="right"/>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签署日期：</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0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附：单位负责人、供应商代表的身份证正反面复印件</w:t>
      </w:r>
    </w:p>
    <w:tbl>
      <w:tblPr>
        <w:tblStyle w:val="7"/>
        <w:tblW w:w="8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05" w:lineRule="atLeast"/>
              <w:ind w:left="0" w:right="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0" w:beforeAutospacing="0" w:after="0" w:afterAutospacing="0" w:line="405" w:lineRule="atLeast"/>
              <w:ind w:left="0" w:right="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要求：真实、有效、清晰</w:t>
            </w:r>
          </w:p>
          <w:p>
            <w:pPr>
              <w:pStyle w:val="6"/>
              <w:keepNext w:val="0"/>
              <w:keepLines w:val="0"/>
              <w:widowControl/>
              <w:suppressLineNumbers w:val="0"/>
              <w:spacing w:before="0" w:beforeAutospacing="0" w:after="0" w:afterAutospacing="0" w:line="405" w:lineRule="atLeast"/>
              <w:ind w:left="0" w:right="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tc>
      </w:tr>
    </w:tbl>
    <w:p>
      <w:pPr>
        <w:pStyle w:val="6"/>
        <w:keepNext w:val="0"/>
        <w:keepLines w:val="0"/>
        <w:widowControl/>
        <w:suppressLineNumbers w:val="0"/>
        <w:spacing w:before="75" w:beforeAutospacing="0" w:after="75" w:afterAutospacing="0" w:line="28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★注意：</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1、企业（银行、保险、石油石化、电力、电信等行业除外）、事业单位和社会团体法人的“单位负责人”指</w:t>
      </w:r>
      <w:r>
        <w:rPr>
          <w:rStyle w:val="9"/>
          <w:rFonts w:hint="eastAsia" w:ascii="宋体" w:hAnsi="宋体" w:eastAsia="宋体" w:cs="宋体"/>
          <w:b/>
          <w:color w:val="000000" w:themeColor="text1"/>
          <w:spacing w:val="0"/>
          <w:sz w:val="21"/>
          <w:szCs w:val="21"/>
          <w14:textFill>
            <w14:solidFill>
              <w14:schemeClr w14:val="tx1"/>
            </w14:solidFill>
          </w14:textFill>
        </w:rPr>
        <w:t>法定代表人</w:t>
      </w:r>
      <w:r>
        <w:rPr>
          <w:rFonts w:hint="eastAsia" w:ascii="宋体" w:hAnsi="宋体" w:eastAsia="宋体" w:cs="宋体"/>
          <w:color w:val="000000" w:themeColor="text1"/>
          <w:spacing w:val="0"/>
          <w:sz w:val="21"/>
          <w:szCs w:val="21"/>
          <w14:textFill>
            <w14:solidFill>
              <w14:schemeClr w14:val="tx1"/>
            </w14:solidFill>
          </w14:textFill>
        </w:rPr>
        <w:t>，即与实际提交的“营业执照等证明文件”载明的一致。</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2、银行、保险、石油石化、电力、电信等行业：以法人身份参加磋商的，“单位负责人”指</w:t>
      </w:r>
      <w:r>
        <w:rPr>
          <w:rStyle w:val="9"/>
          <w:rFonts w:hint="eastAsia" w:ascii="宋体" w:hAnsi="宋体" w:eastAsia="宋体" w:cs="宋体"/>
          <w:b/>
          <w:color w:val="000000" w:themeColor="text1"/>
          <w:spacing w:val="0"/>
          <w:sz w:val="21"/>
          <w:szCs w:val="21"/>
          <w14:textFill>
            <w14:solidFill>
              <w14:schemeClr w14:val="tx1"/>
            </w14:solidFill>
          </w14:textFill>
        </w:rPr>
        <w:t>法定代表人</w:t>
      </w:r>
      <w:r>
        <w:rPr>
          <w:rFonts w:hint="eastAsia" w:ascii="宋体" w:hAnsi="宋体" w:eastAsia="宋体" w:cs="宋体"/>
          <w:color w:val="000000" w:themeColor="text1"/>
          <w:spacing w:val="0"/>
          <w:sz w:val="21"/>
          <w:szCs w:val="21"/>
          <w14:textFill>
            <w14:solidFill>
              <w14:schemeClr w14:val="tx1"/>
            </w14:solidFill>
          </w14:textFill>
        </w:rPr>
        <w:t>，即与实际提交的“营业执照等证明文件”载明的一致；以非法人身份参加磋商的，“单位负责人”指</w:t>
      </w:r>
      <w:r>
        <w:rPr>
          <w:rStyle w:val="9"/>
          <w:rFonts w:hint="eastAsia" w:ascii="宋体" w:hAnsi="宋体" w:eastAsia="宋体" w:cs="宋体"/>
          <w:b/>
          <w:color w:val="000000" w:themeColor="text1"/>
          <w:spacing w:val="0"/>
          <w:sz w:val="21"/>
          <w:szCs w:val="21"/>
          <w14:textFill>
            <w14:solidFill>
              <w14:schemeClr w14:val="tx1"/>
            </w14:solidFill>
          </w14:textFill>
        </w:rPr>
        <w:t>代表单位行使职权的主要负责人</w:t>
      </w:r>
      <w:r>
        <w:rPr>
          <w:rFonts w:hint="eastAsia" w:ascii="宋体" w:hAnsi="宋体" w:eastAsia="宋体" w:cs="宋体"/>
          <w:color w:val="000000" w:themeColor="text1"/>
          <w:spacing w:val="0"/>
          <w:sz w:val="21"/>
          <w:szCs w:val="21"/>
          <w14:textFill>
            <w14:solidFill>
              <w14:schemeClr w14:val="tx1"/>
            </w14:solidFill>
          </w14:textFill>
        </w:rPr>
        <w:t>，即与实际提交的“营业执照等证明文件”载明的一致。</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6"/>
        <w:keepNext w:val="0"/>
        <w:keepLines w:val="0"/>
        <w:widowControl/>
        <w:suppressLineNumbers w:val="0"/>
        <w:spacing w:before="75" w:beforeAutospacing="0" w:after="240" w:afterAutospacing="0" w:line="28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4、对于接受联合体形式的磋商且供应商是联合体的，则只需要联合体的牵头方提交本授权书，在纸质响应文件正本中的本授权书应为原件。</w:t>
      </w: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附件3-4 </w:t>
      </w:r>
      <w:r>
        <w:rPr>
          <w:rStyle w:val="9"/>
          <w:rFonts w:hint="eastAsia" w:ascii="宋体" w:hAnsi="宋体" w:eastAsia="宋体" w:cs="宋体"/>
          <w:b/>
          <w:color w:val="000000" w:themeColor="text1"/>
          <w:spacing w:val="0"/>
          <w:sz w:val="24"/>
          <w:szCs w:val="24"/>
          <w14:textFill>
            <w14:solidFill>
              <w14:schemeClr w14:val="tx1"/>
            </w14:solidFill>
          </w14:textFill>
        </w:rPr>
        <w:t>            营业执照等证明文件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）供应商为法人（包括企业、事业单位和社会团体）的</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现附上由</w:t>
      </w:r>
      <w:r>
        <w:rPr>
          <w:rFonts w:hint="eastAsia" w:ascii="宋体" w:hAnsi="宋体" w:eastAsia="宋体" w:cs="宋体"/>
          <w:color w:val="000000" w:themeColor="text1"/>
          <w:spacing w:val="0"/>
          <w:sz w:val="24"/>
          <w:szCs w:val="24"/>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14:textFill>
            <w14:solidFill>
              <w14:schemeClr w14:val="tx1"/>
            </w14:solidFill>
          </w14:textFill>
        </w:rPr>
        <w:t>签发的我方统一社会信用代码</w:t>
      </w:r>
      <w:r>
        <w:rPr>
          <w:rFonts w:hint="eastAsia" w:ascii="宋体" w:hAnsi="宋体" w:eastAsia="宋体" w:cs="宋体"/>
          <w:color w:val="000000" w:themeColor="text1"/>
          <w:spacing w:val="0"/>
          <w:sz w:val="24"/>
          <w:szCs w:val="24"/>
          <w:u w:val="single"/>
          <w14:textFill>
            <w14:solidFill>
              <w14:schemeClr w14:val="tx1"/>
            </w14:solidFill>
          </w14:textFill>
        </w:rPr>
        <w:t>（请填写法人的具体证照名称）</w:t>
      </w:r>
      <w:r>
        <w:rPr>
          <w:rFonts w:hint="eastAsia" w:ascii="宋体" w:hAnsi="宋体" w:eastAsia="宋体" w:cs="宋体"/>
          <w:color w:val="000000" w:themeColor="text1"/>
          <w:spacing w:val="0"/>
          <w:sz w:val="24"/>
          <w:szCs w:val="24"/>
          <w14:textFill>
            <w14:solidFill>
              <w14:schemeClr w14:val="tx1"/>
            </w14:solidFill>
          </w14:textFill>
        </w:rPr>
        <w:t>复印件，该证明材料真实有效，否则我方负全部责任。</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）供应商为非法人（包括其他组织、自然人）的</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□现附上由</w:t>
      </w:r>
      <w:r>
        <w:rPr>
          <w:rFonts w:hint="eastAsia" w:ascii="宋体" w:hAnsi="宋体" w:eastAsia="宋体" w:cs="宋体"/>
          <w:color w:val="000000" w:themeColor="text1"/>
          <w:spacing w:val="0"/>
          <w:sz w:val="24"/>
          <w:szCs w:val="24"/>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14:textFill>
            <w14:solidFill>
              <w14:schemeClr w14:val="tx1"/>
            </w14:solidFill>
          </w14:textFill>
        </w:rPr>
        <w:t>签发的我方</w:t>
      </w:r>
      <w:r>
        <w:rPr>
          <w:rFonts w:hint="eastAsia" w:ascii="宋体" w:hAnsi="宋体" w:eastAsia="宋体" w:cs="宋体"/>
          <w:color w:val="000000" w:themeColor="text1"/>
          <w:spacing w:val="0"/>
          <w:sz w:val="24"/>
          <w:szCs w:val="24"/>
          <w:u w:val="single"/>
          <w14:textFill>
            <w14:solidFill>
              <w14:schemeClr w14:val="tx1"/>
            </w14:solidFill>
          </w14:textFill>
        </w:rPr>
        <w:t>（请填写非自然人的非法人的具体证照名称）</w:t>
      </w:r>
      <w:r>
        <w:rPr>
          <w:rFonts w:hint="eastAsia" w:ascii="宋体" w:hAnsi="宋体" w:eastAsia="宋体" w:cs="宋体"/>
          <w:color w:val="000000" w:themeColor="text1"/>
          <w:spacing w:val="0"/>
          <w:sz w:val="24"/>
          <w:szCs w:val="24"/>
          <w14:textFill>
            <w14:solidFill>
              <w14:schemeClr w14:val="tx1"/>
            </w14:solidFill>
          </w14:textFill>
        </w:rPr>
        <w:t>复印件，该证明材料真实有效，否则我方负全部责任。</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□现附上由</w:t>
      </w:r>
      <w:r>
        <w:rPr>
          <w:rFonts w:hint="eastAsia" w:ascii="宋体" w:hAnsi="宋体" w:eastAsia="宋体" w:cs="宋体"/>
          <w:color w:val="000000" w:themeColor="text1"/>
          <w:spacing w:val="0"/>
          <w:sz w:val="24"/>
          <w:szCs w:val="24"/>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14:textFill>
            <w14:solidFill>
              <w14:schemeClr w14:val="tx1"/>
            </w14:solidFill>
          </w14:textFill>
        </w:rPr>
        <w:t>签发的我方</w:t>
      </w:r>
      <w:r>
        <w:rPr>
          <w:rFonts w:hint="eastAsia" w:ascii="宋体" w:hAnsi="宋体" w:eastAsia="宋体" w:cs="宋体"/>
          <w:color w:val="000000" w:themeColor="text1"/>
          <w:spacing w:val="0"/>
          <w:sz w:val="24"/>
          <w:szCs w:val="24"/>
          <w:u w:val="single"/>
          <w14:textFill>
            <w14:solidFill>
              <w14:schemeClr w14:val="tx1"/>
            </w14:solidFill>
          </w14:textFill>
        </w:rPr>
        <w:t>（请填写自然人的身份证件名称）</w:t>
      </w:r>
      <w:r>
        <w:rPr>
          <w:rFonts w:hint="eastAsia" w:ascii="宋体" w:hAnsi="宋体" w:eastAsia="宋体" w:cs="宋体"/>
          <w:color w:val="000000" w:themeColor="text1"/>
          <w:spacing w:val="0"/>
          <w:sz w:val="24"/>
          <w:szCs w:val="24"/>
          <w14:textFill>
            <w14:solidFill>
              <w14:schemeClr w14:val="tx1"/>
            </w14:solidFill>
          </w14:textFill>
        </w:rPr>
        <w:t>复印件，该证明材料真实有效，否则我方负全部责任。</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★注意：</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1、请供应商根据实际情况填写，在相应的（）中打“√”并选择相应的“□”（若有）后，再按照本格式的要求提供相应证明材料的复印件。</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3、供应商提供的相应证明材料复印件均应符合：内容完整、清晰、整洁，并由供应商加盖其单位公章。</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附件3-5            </w:t>
      </w:r>
    </w:p>
    <w:p>
      <w:pPr>
        <w:pStyle w:val="6"/>
        <w:keepNext w:val="0"/>
        <w:keepLines w:val="0"/>
        <w:widowControl/>
        <w:suppressLineNumbers w:val="0"/>
        <w:spacing w:before="75" w:beforeAutospacing="0" w:after="75" w:afterAutospacing="0" w:line="435" w:lineRule="atLeast"/>
        <w:ind w:left="0" w:right="0" w:firstLine="3120" w:firstLineChars="130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财务状况报告</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w:t>
      </w:r>
      <w:r>
        <w:rPr>
          <w:rFonts w:hint="default" w:ascii="Calibri" w:hAnsi="Calibri" w:cs="Calibri"/>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）供应商提供财务报告的</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□企业适用：现附上我方</w:t>
      </w:r>
      <w:r>
        <w:rPr>
          <w:rFonts w:hint="eastAsia" w:ascii="宋体" w:hAnsi="宋体" w:eastAsia="宋体" w:cs="宋体"/>
          <w:color w:val="000000" w:themeColor="text1"/>
          <w:spacing w:val="0"/>
          <w:sz w:val="24"/>
          <w:szCs w:val="24"/>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14:textFill>
            <w14:solidFill>
              <w14:schemeClr w14:val="tx1"/>
            </w14:solidFill>
          </w14:textFill>
        </w:rPr>
        <w:t>财务报告复印件，包括资产负债表、利润表、现金流量表、所有者权益变动表及其附注（若有），上述证明材料真实有效，否则我方负全部责任。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□事业单位适用：现附上我方</w:t>
      </w:r>
      <w:r>
        <w:rPr>
          <w:rFonts w:hint="eastAsia" w:ascii="宋体" w:hAnsi="宋体" w:eastAsia="宋体" w:cs="宋体"/>
          <w:color w:val="000000" w:themeColor="text1"/>
          <w:spacing w:val="0"/>
          <w:sz w:val="24"/>
          <w:szCs w:val="24"/>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14:textFill>
            <w14:solidFill>
              <w14:schemeClr w14:val="tx1"/>
            </w14:solidFill>
          </w14:textFill>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□社会团体适用：现附上我方</w:t>
      </w:r>
      <w:r>
        <w:rPr>
          <w:rFonts w:hint="eastAsia" w:ascii="宋体" w:hAnsi="宋体" w:eastAsia="宋体" w:cs="宋体"/>
          <w:color w:val="000000" w:themeColor="text1"/>
          <w:spacing w:val="0"/>
          <w:sz w:val="24"/>
          <w:szCs w:val="24"/>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14:textFill>
            <w14:solidFill>
              <w14:schemeClr w14:val="tx1"/>
            </w14:solidFill>
          </w14:textFill>
        </w:rPr>
        <w:t>财务报告复印件，包括资产负债表、业务活动表、现金流量表，上述证明材料真实有效，否则我方负全部责任。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）供应商提供资信证明的</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□非自然人适用：现附上我方开户（基本户）许可证复印件及我方银行：</w:t>
      </w:r>
      <w:r>
        <w:rPr>
          <w:rFonts w:hint="eastAsia" w:ascii="宋体" w:hAnsi="宋体" w:eastAsia="宋体" w:cs="宋体"/>
          <w:color w:val="000000" w:themeColor="text1"/>
          <w:spacing w:val="0"/>
          <w:sz w:val="24"/>
          <w:szCs w:val="24"/>
          <w:u w:val="single"/>
          <w14:textFill>
            <w14:solidFill>
              <w14:schemeClr w14:val="tx1"/>
            </w14:solidFill>
          </w14:textFill>
        </w:rPr>
        <w:t>（填写“基本户的开户银行全称”）</w:t>
      </w:r>
      <w:r>
        <w:rPr>
          <w:rFonts w:hint="eastAsia" w:ascii="宋体" w:hAnsi="宋体" w:eastAsia="宋体" w:cs="宋体"/>
          <w:color w:val="000000" w:themeColor="text1"/>
          <w:spacing w:val="0"/>
          <w:sz w:val="24"/>
          <w:szCs w:val="24"/>
          <w14:textFill>
            <w14:solidFill>
              <w14:schemeClr w14:val="tx1"/>
            </w14:solidFill>
          </w14:textFill>
        </w:rPr>
        <w:t>出具的资信证明复印件，上述证明材料真实有效，否则我方负全部责任。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□自然人适用：现附上我方银行：</w:t>
      </w:r>
      <w:r>
        <w:rPr>
          <w:rFonts w:hint="eastAsia" w:ascii="宋体" w:hAnsi="宋体" w:eastAsia="宋体" w:cs="宋体"/>
          <w:color w:val="000000" w:themeColor="text1"/>
          <w:spacing w:val="0"/>
          <w:sz w:val="24"/>
          <w:szCs w:val="24"/>
          <w:u w:val="single"/>
          <w14:textFill>
            <w14:solidFill>
              <w14:schemeClr w14:val="tx1"/>
            </w14:solidFill>
          </w14:textFill>
        </w:rPr>
        <w:t>（填写自然人的“个人账户的开户银行全称”）</w:t>
      </w:r>
      <w:r>
        <w:rPr>
          <w:rFonts w:hint="eastAsia" w:ascii="宋体" w:hAnsi="宋体" w:eastAsia="宋体" w:cs="宋体"/>
          <w:color w:val="000000" w:themeColor="text1"/>
          <w:spacing w:val="0"/>
          <w:sz w:val="24"/>
          <w:szCs w:val="24"/>
          <w14:textFill>
            <w14:solidFill>
              <w14:schemeClr w14:val="tx1"/>
            </w14:solidFill>
          </w14:textFill>
        </w:rPr>
        <w:t>出具的资信证明复印件，上述证明材料真实有效，否则我方负全部责任。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）供应商提供投标担保函的</w:t>
      </w:r>
    </w:p>
    <w:p>
      <w:pPr>
        <w:pStyle w:val="6"/>
        <w:keepNext w:val="0"/>
        <w:keepLines w:val="0"/>
        <w:widowControl/>
        <w:suppressLineNumbers w:val="0"/>
        <w:spacing w:before="75" w:beforeAutospacing="0" w:after="75" w:afterAutospacing="0" w:line="43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现附上由财政部门认可的政府采购专业担保机构：</w:t>
      </w:r>
      <w:r>
        <w:rPr>
          <w:rFonts w:hint="eastAsia" w:ascii="宋体" w:hAnsi="宋体" w:eastAsia="宋体" w:cs="宋体"/>
          <w:color w:val="000000" w:themeColor="text1"/>
          <w:spacing w:val="0"/>
          <w:sz w:val="24"/>
          <w:szCs w:val="24"/>
          <w:u w:val="single"/>
          <w14:textFill>
            <w14:solidFill>
              <w14:schemeClr w14:val="tx1"/>
            </w14:solidFill>
          </w14:textFill>
        </w:rPr>
        <w:t>（填写“担保机构全称”）</w:t>
      </w:r>
      <w:r>
        <w:rPr>
          <w:rFonts w:hint="eastAsia" w:ascii="宋体" w:hAnsi="宋体" w:eastAsia="宋体" w:cs="宋体"/>
          <w:color w:val="000000" w:themeColor="text1"/>
          <w:spacing w:val="0"/>
          <w:sz w:val="24"/>
          <w:szCs w:val="24"/>
          <w14:textFill>
            <w14:solidFill>
              <w14:schemeClr w14:val="tx1"/>
            </w14:solidFill>
          </w14:textFill>
        </w:rPr>
        <w:t>出具的投标担保函复印件，上述证明材料真实有效，否则我方负全部责任。</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★注意事项：</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2、供应商提供的财务报告复印件（成立年限按照首次响应文件递交截止时间推算）应符合下列规定：</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2.1成立年限满1年及以上的供应商，提供经审计的上一年度的年度财务报告。</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2.2成立年限满半年但不足1年的供应商，提供该半年度中任一季度的季度财务报告或该半年度的半年度财务报告。</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3、“财政部门认可的政府采购专业担保机构”应符合《财政部关于开展政府采购信用担保试点工作方案》（财库[2012]124号）的规定。</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4、供应商提供的相应证明材料复印件均应符合：内容完整、清晰、整洁，并由供应商加盖其单位公章。</w:t>
      </w:r>
    </w:p>
    <w:p>
      <w:pPr>
        <w:pStyle w:val="6"/>
        <w:keepNext w:val="0"/>
        <w:keepLines w:val="0"/>
        <w:widowControl/>
        <w:suppressLineNumbers w:val="0"/>
        <w:spacing w:before="75" w:beforeAutospacing="0" w:after="75" w:afterAutospacing="0" w:line="315" w:lineRule="atLeast"/>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1"/>
          <w:szCs w:val="21"/>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附件3-6         </w:t>
      </w:r>
    </w:p>
    <w:p>
      <w:pPr>
        <w:pStyle w:val="6"/>
        <w:keepNext w:val="0"/>
        <w:keepLines w:val="0"/>
        <w:widowControl/>
        <w:suppressLineNumbers w:val="0"/>
        <w:spacing w:before="75" w:beforeAutospacing="0" w:after="75" w:afterAutospacing="0" w:line="435" w:lineRule="atLeast"/>
        <w:ind w:left="0" w:right="0" w:firstLine="2880" w:firstLineChars="120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依法缴纳税收证明材料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w:t>
      </w:r>
      <w:r>
        <w:rPr>
          <w:rFonts w:hint="default" w:ascii="Calibri" w:hAnsi="Calibri" w:cs="Calibri"/>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1"/>
          <w:szCs w:val="21"/>
          <w:u w:val="single"/>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1、依法缴纳税收的供应商</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）法人（包括企业、事业单位和社会团体）的</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现附上自</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日至</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日期间我方缴纳的</w:t>
      </w:r>
      <w:r>
        <w:rPr>
          <w:rFonts w:hint="eastAsia" w:ascii="宋体" w:hAnsi="宋体" w:eastAsia="宋体" w:cs="宋体"/>
          <w:color w:val="000000" w:themeColor="text1"/>
          <w:spacing w:val="0"/>
          <w:sz w:val="24"/>
          <w:szCs w:val="24"/>
          <w:u w:val="single"/>
          <w14:textFill>
            <w14:solidFill>
              <w14:schemeClr w14:val="tx1"/>
            </w14:solidFill>
          </w14:textFill>
        </w:rPr>
        <w:t>（按照供应商实际缴纳的税种名称填写，如：增值税、所得税等）</w:t>
      </w:r>
      <w:r>
        <w:rPr>
          <w:rFonts w:hint="eastAsia" w:ascii="宋体" w:hAnsi="宋体" w:eastAsia="宋体" w:cs="宋体"/>
          <w:color w:val="000000" w:themeColor="text1"/>
          <w:spacing w:val="0"/>
          <w:sz w:val="24"/>
          <w:szCs w:val="24"/>
          <w14:textFill>
            <w14:solidFill>
              <w14:schemeClr w14:val="tx1"/>
            </w14:solidFill>
          </w14:textFill>
        </w:rPr>
        <w:t>税收凭据复印件，上述证明材料真实有效，否则我方负全部责任。</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）非法人（包括其他组织、自然人）的</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现附上自</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日至</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日期间我方缴纳的</w:t>
      </w:r>
      <w:r>
        <w:rPr>
          <w:rFonts w:hint="eastAsia" w:ascii="宋体" w:hAnsi="宋体" w:eastAsia="宋体" w:cs="宋体"/>
          <w:color w:val="000000" w:themeColor="text1"/>
          <w:spacing w:val="0"/>
          <w:sz w:val="24"/>
          <w:szCs w:val="24"/>
          <w:u w:val="single"/>
          <w14:textFill>
            <w14:solidFill>
              <w14:schemeClr w14:val="tx1"/>
            </w14:solidFill>
          </w14:textFill>
        </w:rPr>
        <w:t>（按照供应商实际缴纳的税种名称填写）</w:t>
      </w:r>
      <w:r>
        <w:rPr>
          <w:rFonts w:hint="eastAsia" w:ascii="宋体" w:hAnsi="宋体" w:eastAsia="宋体" w:cs="宋体"/>
          <w:color w:val="000000" w:themeColor="text1"/>
          <w:spacing w:val="0"/>
          <w:sz w:val="24"/>
          <w:szCs w:val="24"/>
          <w14:textFill>
            <w14:solidFill>
              <w14:schemeClr w14:val="tx1"/>
            </w14:solidFill>
          </w14:textFill>
        </w:rPr>
        <w:t>税收凭据复印件，上述证明材料真实有效，否则我方负全部责任。</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2、依法免税的供应商</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）现附上我方依法免税证明材料复印件，上述证明材料真实有效，否则我方负全部责任。</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★注意：</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1、请供应商根据实际情况填写，在相应的（）中打“√”，并按照本格式的要求提供相应证明材料的复印件。</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2、供应商提供的税收凭据复印件应符合下列规定：</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2.2首次响应文件递交截止时间的当月成立且已依法缴纳税收的供应商，提供截止时间当月的税收凭据复印件。</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2.3首次响应文件递交截止时间的当月成立但因税务机关原因而尚未依法缴纳税收的供应商，提供依法缴纳税收承诺书原件（格式自拟），该承诺书视同税收凭据。</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3、供应商提供的相应证明材料复印件均应符合：内容完整、清晰、整洁，并由供应商加盖其单位公章。</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r>
        <w:rPr>
          <w:rStyle w:val="9"/>
          <w:rFonts w:hint="eastAsia" w:ascii="宋体" w:hAnsi="宋体" w:eastAsia="宋体" w:cs="宋体"/>
          <w:b/>
          <w:color w:val="000000" w:themeColor="text1"/>
          <w:spacing w:val="0"/>
          <w:sz w:val="24"/>
          <w:szCs w:val="24"/>
          <w14:textFill>
            <w14:solidFill>
              <w14:schemeClr w14:val="tx1"/>
            </w14:solidFill>
          </w14:textFill>
        </w:rPr>
        <w:t>“依法缴纳税收证明材料”</w:t>
      </w:r>
      <w:r>
        <w:rPr>
          <w:rFonts w:hint="eastAsia" w:ascii="宋体" w:hAnsi="宋体" w:eastAsia="宋体" w:cs="宋体"/>
          <w:color w:val="000000" w:themeColor="text1"/>
          <w:spacing w:val="0"/>
          <w:sz w:val="24"/>
          <w:szCs w:val="24"/>
          <w14:textFill>
            <w14:solidFill>
              <w14:schemeClr w14:val="tx1"/>
            </w14:solidFill>
          </w14:textFill>
        </w:rPr>
        <w:t>有欠缴记录的，视为</w:t>
      </w:r>
      <w:r>
        <w:rPr>
          <w:rStyle w:val="9"/>
          <w:rFonts w:hint="eastAsia" w:ascii="宋体" w:hAnsi="宋体" w:eastAsia="宋体" w:cs="宋体"/>
          <w:b/>
          <w:color w:val="000000" w:themeColor="text1"/>
          <w:spacing w:val="0"/>
          <w:sz w:val="24"/>
          <w:szCs w:val="24"/>
          <w14:textFill>
            <w14:solidFill>
              <w14:schemeClr w14:val="tx1"/>
            </w14:solidFill>
          </w14:textFill>
        </w:rPr>
        <w:t>未依法缴纳税收</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31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附件3-7      </w:t>
      </w:r>
    </w:p>
    <w:p>
      <w:pPr>
        <w:pStyle w:val="6"/>
        <w:keepNext w:val="0"/>
        <w:keepLines w:val="0"/>
        <w:widowControl/>
        <w:suppressLineNumbers w:val="0"/>
        <w:spacing w:before="75" w:beforeAutospacing="0" w:after="75" w:afterAutospacing="0" w:line="435" w:lineRule="atLeast"/>
        <w:ind w:left="0" w:right="0" w:firstLine="2400" w:firstLineChars="100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依法缴纳社会保障资金证明材料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1、依法缴纳社会保障资金的供应商</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）法人（包括企业、事业单位和社会团体）的</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现附上自</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日至</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）非法人（包括其他组织、自然人）的</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自</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日至</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2、依法不需要缴纳社会保障资金的供应商</w:t>
      </w:r>
    </w:p>
    <w:p>
      <w:pPr>
        <w:pStyle w:val="6"/>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★注意：</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1、请供应商根据实际情况填写，在相应的（）中打“√”，并按照本格式的要求提供相应证明材料的复印件。</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2、供应商提供的社会保险凭据复印件应符合下列规定：</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2.2首次响应文件递交截止时间的当月成立且已依法缴纳社会保障资金的供应商，提供首次响应文件递交截止时间当月的社会保险凭据复印件。</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2.3</w:t>
      </w:r>
      <w:r>
        <w:rPr>
          <w:rFonts w:hint="eastAsia" w:ascii="宋体" w:hAnsi="宋体" w:eastAsia="宋体" w:cs="宋体"/>
          <w:color w:val="000000" w:themeColor="text1"/>
          <w:spacing w:val="0"/>
          <w:sz w:val="24"/>
          <w:szCs w:val="24"/>
          <w14:textFill>
            <w14:solidFill>
              <w14:schemeClr w14:val="tx1"/>
            </w14:solidFill>
          </w14:textFill>
        </w:rPr>
        <w:t>首次响应文件递交截止时间的当月成立但因税务机关</w:t>
      </w:r>
      <w:r>
        <w:rPr>
          <w:rFonts w:hint="eastAsia" w:ascii="宋体" w:hAnsi="宋体" w:eastAsia="宋体" w:cs="宋体"/>
          <w:color w:val="000000" w:themeColor="text1"/>
          <w:spacing w:val="0"/>
          <w:sz w:val="21"/>
          <w:szCs w:val="21"/>
          <w14:textFill>
            <w14:solidFill>
              <w14:schemeClr w14:val="tx1"/>
            </w14:solidFill>
          </w14:textFill>
        </w:rPr>
        <w:t>/社会保障资金管理机关原因而尚未依法缴纳社会保障资金的</w:t>
      </w:r>
      <w:r>
        <w:rPr>
          <w:rFonts w:hint="eastAsia" w:ascii="宋体" w:hAnsi="宋体" w:eastAsia="宋体" w:cs="宋体"/>
          <w:color w:val="000000" w:themeColor="text1"/>
          <w:spacing w:val="0"/>
          <w:sz w:val="24"/>
          <w:szCs w:val="24"/>
          <w14:textFill>
            <w14:solidFill>
              <w14:schemeClr w14:val="tx1"/>
            </w14:solidFill>
          </w14:textFill>
        </w:rPr>
        <w:t>供应商，提供依法缴纳社会保障资金承诺书原件（格式自拟），该承诺书视同社会保险凭据。</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3、供应商提供的相应证明材料复印件均应符合：内容完整、清晰、整洁，并由供应商加盖其单位公章。</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r>
        <w:rPr>
          <w:rStyle w:val="9"/>
          <w:rFonts w:hint="eastAsia" w:ascii="宋体" w:hAnsi="宋体" w:eastAsia="宋体" w:cs="宋体"/>
          <w:b/>
          <w:color w:val="000000" w:themeColor="text1"/>
          <w:spacing w:val="0"/>
          <w:sz w:val="24"/>
          <w:szCs w:val="24"/>
          <w14:textFill>
            <w14:solidFill>
              <w14:schemeClr w14:val="tx1"/>
            </w14:solidFill>
          </w14:textFill>
        </w:rPr>
        <w:t>依法缴纳社会保障资金证明材料</w:t>
      </w:r>
      <w:r>
        <w:rPr>
          <w:rFonts w:hint="eastAsia" w:ascii="宋体" w:hAnsi="宋体" w:eastAsia="宋体" w:cs="宋体"/>
          <w:color w:val="000000" w:themeColor="text1"/>
          <w:spacing w:val="0"/>
          <w:sz w:val="24"/>
          <w:szCs w:val="24"/>
          <w14:textFill>
            <w14:solidFill>
              <w14:schemeClr w14:val="tx1"/>
            </w14:solidFill>
          </w14:textFill>
        </w:rPr>
        <w:t>”有欠缴记录的，视为</w:t>
      </w:r>
      <w:r>
        <w:rPr>
          <w:rStyle w:val="9"/>
          <w:rFonts w:hint="eastAsia" w:ascii="宋体" w:hAnsi="宋体" w:eastAsia="宋体" w:cs="宋体"/>
          <w:b/>
          <w:color w:val="000000" w:themeColor="text1"/>
          <w:spacing w:val="0"/>
          <w:sz w:val="24"/>
          <w:szCs w:val="24"/>
          <w14:textFill>
            <w14:solidFill>
              <w14:schemeClr w14:val="tx1"/>
            </w14:solidFill>
          </w14:textFill>
        </w:rPr>
        <w:t>未依法缴纳社会保障资金</w:t>
      </w:r>
      <w:r>
        <w:rPr>
          <w:rFonts w:hint="eastAsia" w:ascii="宋体" w:hAnsi="宋体" w:eastAsia="宋体" w:cs="宋体"/>
          <w:color w:val="000000" w:themeColor="text1"/>
          <w:spacing w:val="0"/>
          <w:sz w:val="24"/>
          <w:szCs w:val="24"/>
          <w14:textFill>
            <w14:solidFill>
              <w14:schemeClr w14:val="tx1"/>
            </w14:solidFill>
          </w14:textFill>
        </w:rPr>
        <w:t>。</w:t>
      </w:r>
    </w:p>
    <w:p>
      <w:pPr>
        <w:pStyle w:val="6"/>
        <w:keepNext w:val="0"/>
        <w:keepLines w:val="0"/>
        <w:widowControl/>
        <w:suppressLineNumbers w:val="0"/>
        <w:spacing w:before="75" w:beforeAutospacing="0" w:after="75"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5、对于接受联合体形式的磋商且供应商是联合体的，则联合体各成员都应当提交本资格证明文件。</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28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0" w:beforeAutospacing="0" w:after="0" w:afterAutospacing="0" w:line="28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附件3-8   </w:t>
      </w:r>
    </w:p>
    <w:p>
      <w:pPr>
        <w:pStyle w:val="6"/>
        <w:keepNext w:val="0"/>
        <w:keepLines w:val="0"/>
        <w:widowControl/>
        <w:suppressLineNumbers w:val="0"/>
        <w:spacing w:before="75" w:beforeAutospacing="0" w:after="75" w:afterAutospacing="0" w:line="435" w:lineRule="atLeast"/>
        <w:ind w:left="0" w:right="0" w:firstLine="1446" w:firstLineChars="60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具备履行合同所必需设备和专业技术能力证明材料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声明函</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我方具备履行合同所必需的设备和专业技术能力，并对本声明承诺的真实性负责，否则产生不利后果由我方承担责任。</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特此声明。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★注意：</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3.对于接受联合体形式的磋商且供应商是联合体的，则联合体各成员都应当提交本资格证明文件。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附件3-9   </w:t>
      </w:r>
    </w:p>
    <w:p>
      <w:pPr>
        <w:pStyle w:val="6"/>
        <w:keepNext w:val="0"/>
        <w:keepLines w:val="0"/>
        <w:widowControl/>
        <w:suppressLineNumbers w:val="0"/>
        <w:spacing w:before="75" w:beforeAutospacing="0" w:after="75" w:afterAutospacing="0" w:line="435" w:lineRule="atLeast"/>
        <w:ind w:left="0" w:right="0" w:firstLine="1680" w:firstLineChars="70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参加采购活动前三年内在经营活动中</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没有重大违法记录书面声明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参加采购活动前三年内，我方在经营活动中没有重大违法记录，</w:t>
      </w:r>
      <w:r>
        <w:rPr>
          <w:rFonts w:hint="eastAsia" w:ascii="宋体" w:hAnsi="宋体" w:eastAsia="宋体" w:cs="宋体"/>
          <w:color w:val="000000" w:themeColor="text1"/>
          <w:sz w:val="21"/>
          <w:szCs w:val="21"/>
          <w14:textFill>
            <w14:solidFill>
              <w14:schemeClr w14:val="tx1"/>
            </w14:solidFill>
          </w14:textFill>
        </w:rPr>
        <w:t>也无行贿犯罪记录。</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特此声明。</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★注意：</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1、“重大违法记录”指供应商因违法经营受到刑事处罚或责令停产停业、吊销许可证或执照、较大数额罚款等行政处罚。</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2、请供应商根据实际情况进行声明，若声明不真实，视为提供虚假材料。</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附件3-10       </w:t>
      </w:r>
    </w:p>
    <w:p>
      <w:pPr>
        <w:pStyle w:val="6"/>
        <w:keepNext w:val="0"/>
        <w:keepLines w:val="0"/>
        <w:widowControl/>
        <w:suppressLineNumbers w:val="0"/>
        <w:spacing w:before="75" w:beforeAutospacing="0" w:after="75" w:afterAutospacing="0" w:line="435" w:lineRule="atLeast"/>
        <w:ind w:left="0" w:right="0" w:firstLine="3373" w:firstLineChars="140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信用记录查询结果</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14:textFill>
            <w14:solidFill>
              <w14:schemeClr w14:val="tx1"/>
            </w14:solidFill>
          </w14:textFill>
        </w:rPr>
        <w:t>     (采购人或采购代理机构)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现附上截至</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时我方通过“信用中国”网站（www.creditchina.gov.cn）获取的我方信用信息查询结果</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份、通过中国政府采购网（www.ccgp.gov.cn）获取的我方信用信息查询结果</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份，上述信用信息查询结果真实有效，否则我方负全部责任。</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★注意：</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供应商应</w:t>
      </w:r>
      <w:r>
        <w:rPr>
          <w:rStyle w:val="9"/>
          <w:rFonts w:hint="eastAsia" w:ascii="宋体" w:hAnsi="宋体" w:eastAsia="宋体" w:cs="宋体"/>
          <w:b/>
          <w:color w:val="000000" w:themeColor="text1"/>
          <w:spacing w:val="0"/>
          <w:sz w:val="24"/>
          <w:szCs w:val="24"/>
          <w14:textFill>
            <w14:solidFill>
              <w14:schemeClr w14:val="tx1"/>
            </w14:solidFill>
          </w14:textFill>
        </w:rPr>
        <w:t>同时提供</w:t>
      </w:r>
      <w:r>
        <w:rPr>
          <w:rFonts w:hint="eastAsia" w:ascii="宋体" w:hAnsi="宋体" w:eastAsia="宋体" w:cs="宋体"/>
          <w:color w:val="000000" w:themeColor="text1"/>
          <w:spacing w:val="0"/>
          <w:sz w:val="24"/>
          <w:szCs w:val="24"/>
          <w14:textFill>
            <w14:solidFill>
              <w14:schemeClr w14:val="tx1"/>
            </w14:solidFill>
          </w14:textFill>
        </w:rPr>
        <w:t>在磋商文件要求的首次响应文件递交截止时点前通过上述2个网站获取的信用信息查询结果，信用信息查询结果应为从上述网站获取的查询结果原始页面的打印件或完整截图，</w:t>
      </w:r>
      <w:r>
        <w:rPr>
          <w:rStyle w:val="9"/>
          <w:rFonts w:hint="eastAsia" w:ascii="宋体" w:hAnsi="宋体" w:eastAsia="宋体" w:cs="宋体"/>
          <w:b/>
          <w:color w:val="000000" w:themeColor="text1"/>
          <w:spacing w:val="0"/>
          <w:sz w:val="24"/>
          <w:szCs w:val="24"/>
          <w14:textFill>
            <w14:solidFill>
              <w14:schemeClr w14:val="tx1"/>
            </w14:solidFill>
          </w14:textFill>
        </w:rPr>
        <w:t>否则其响应文件将被否决。</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2、若本项目接受联合体响应磋商且供应商为联合体，则联合体各成员均应</w:t>
      </w:r>
      <w:r>
        <w:rPr>
          <w:rStyle w:val="9"/>
          <w:rFonts w:hint="eastAsia" w:ascii="宋体" w:hAnsi="宋体" w:eastAsia="宋体" w:cs="宋体"/>
          <w:b/>
          <w:color w:val="000000" w:themeColor="text1"/>
          <w:spacing w:val="0"/>
          <w:sz w:val="24"/>
          <w:szCs w:val="24"/>
          <w14:textFill>
            <w14:solidFill>
              <w14:schemeClr w14:val="tx1"/>
            </w14:solidFill>
          </w14:textFill>
        </w:rPr>
        <w:t>同时提供</w:t>
      </w:r>
      <w:r>
        <w:rPr>
          <w:rFonts w:hint="eastAsia" w:ascii="宋体" w:hAnsi="宋体" w:eastAsia="宋体" w:cs="宋体"/>
          <w:color w:val="000000" w:themeColor="text1"/>
          <w:spacing w:val="0"/>
          <w:sz w:val="24"/>
          <w:szCs w:val="24"/>
          <w14:textFill>
            <w14:solidFill>
              <w14:schemeClr w14:val="tx1"/>
            </w14:solidFill>
          </w14:textFill>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3、联合体成员存在不良信用记录的，视同联合体存在不良信用记录，</w:t>
      </w:r>
      <w:r>
        <w:rPr>
          <w:rStyle w:val="9"/>
          <w:rFonts w:hint="eastAsia" w:ascii="宋体" w:hAnsi="宋体" w:eastAsia="宋体" w:cs="宋体"/>
          <w:b/>
          <w:color w:val="000000" w:themeColor="text1"/>
          <w:spacing w:val="0"/>
          <w:sz w:val="24"/>
          <w:szCs w:val="24"/>
          <w14:textFill>
            <w14:solidFill>
              <w14:schemeClr w14:val="tx1"/>
            </w14:solidFill>
          </w14:textFill>
        </w:rPr>
        <w:t>其响应文件将被否决。</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※除上述规定外，信用记录的其他有关规定（包括但不限于：信用信息的查询渠道及截止时点、查询记录和证据留存的具体方式、使用规则等内容）详见磋商文件第一章。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14:textFill>
            <w14:solidFill>
              <w14:schemeClr w14:val="tx1"/>
            </w14:solidFill>
          </w14:textFill>
        </w:rPr>
      </w:pPr>
      <w:r>
        <w:rPr>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附件3-1</w:t>
      </w:r>
      <w:r>
        <w:rPr>
          <w:rFonts w:hint="eastAsia" w:ascii="宋体" w:hAnsi="宋体" w:eastAsia="宋体" w:cs="宋体"/>
          <w:color w:val="000000" w:themeColor="text1"/>
          <w:spacing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3120" w:firstLineChars="130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其它资格证明文件</w:t>
      </w:r>
      <w:r>
        <w:rPr>
          <w:rStyle w:val="9"/>
          <w:rFonts w:hint="eastAsia" w:ascii="宋体" w:hAnsi="宋体" w:eastAsia="宋体" w:cs="宋体"/>
          <w:b/>
          <w:color w:val="000000" w:themeColor="text1"/>
          <w:spacing w:val="0"/>
          <w:sz w:val="24"/>
          <w:szCs w:val="24"/>
          <w14:textFill>
            <w14:solidFill>
              <w14:schemeClr w14:val="tx1"/>
            </w14:solidFill>
          </w14:textFill>
        </w:rPr>
        <w:br w:type="textWrapping"/>
      </w:r>
      <w:r>
        <w:rPr>
          <w:rStyle w:val="9"/>
          <w:rFonts w:hint="eastAsia" w:ascii="宋体" w:hAnsi="宋体" w:eastAsia="宋体" w:cs="宋体"/>
          <w:b/>
          <w:color w:val="000000" w:themeColor="text1"/>
          <w:spacing w:val="0"/>
          <w:sz w:val="24"/>
          <w:szCs w:val="24"/>
          <w14:textFill>
            <w14:solidFill>
              <w14:schemeClr w14:val="tx1"/>
            </w14:solidFill>
          </w14:textFill>
        </w:rPr>
        <w:br w:type="textWrapping"/>
      </w:r>
      <w:r>
        <w:rPr>
          <w:rStyle w:val="9"/>
          <w:rFonts w:hint="eastAsia" w:ascii="宋体" w:hAnsi="宋体" w:eastAsia="宋体" w:cs="宋体"/>
          <w:b/>
          <w:color w:val="000000" w:themeColor="text1"/>
          <w:spacing w:val="0"/>
          <w:sz w:val="24"/>
          <w:szCs w:val="24"/>
          <w14:textFill>
            <w14:solidFill>
              <w14:schemeClr w14:val="tx1"/>
            </w14:solidFill>
          </w14:textFill>
        </w:rPr>
        <w:t>                   （如果有的话）</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2、若磋商文件规定接受联合体形式且供应商为联合体的，涉及联合体成员的其它资格证明文件在此处提供相关证明材料，并加盖供应商单位公章。</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35" w:lineRule="atLeast"/>
        <w:ind w:left="0" w:right="0" w:firstLine="0"/>
        <w:outlineLvl w:val="0"/>
        <w:rPr>
          <w:rFonts w:hint="default"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附件4：</w:t>
      </w:r>
    </w:p>
    <w:p>
      <w:pPr>
        <w:pStyle w:val="6"/>
        <w:keepNext w:val="0"/>
        <w:keepLines w:val="0"/>
        <w:widowControl/>
        <w:suppressLineNumbers w:val="0"/>
        <w:spacing w:before="75" w:beforeAutospacing="0" w:after="75" w:afterAutospacing="0" w:line="435" w:lineRule="atLeast"/>
        <w:ind w:left="0" w:right="0" w:firstLine="0"/>
        <w:outlineLvl w:val="0"/>
        <w:rPr>
          <w:rStyle w:val="9"/>
          <w:rFonts w:hint="eastAsia" w:ascii="宋体" w:hAnsi="宋体" w:eastAsia="宋体" w:cs="宋体"/>
          <w:b/>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-1  </w:t>
      </w: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right="0" w:firstLine="2409" w:firstLineChars="1000"/>
        <w:outlineLvl w:val="0"/>
        <w:rPr>
          <w:rFonts w:hint="eastAsia" w:ascii="宋体" w:hAnsi="宋体" w:eastAsia="宋体" w:cs="宋体"/>
          <w:color w:val="000000" w:themeColor="text1"/>
          <w:spacing w:val="0"/>
          <w:sz w:val="24"/>
          <w:szCs w:val="24"/>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技术和服务要求响应表</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right="0" w:firstLine="2400" w:firstLineChars="1000"/>
        <w:outlineLvl w:val="0"/>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（全称加盖单位公章）</w:t>
      </w:r>
      <w:r>
        <w:rPr>
          <w:rFonts w:hint="eastAsia" w:ascii="宋体" w:hAnsi="宋体" w:eastAsia="宋体" w:cs="宋体"/>
          <w:color w:val="000000" w:themeColor="text1"/>
          <w:spacing w:val="0"/>
          <w:sz w:val="24"/>
          <w:szCs w:val="24"/>
          <w14:textFill>
            <w14:solidFill>
              <w14:schemeClr w14:val="tx1"/>
            </w14:solidFill>
          </w14:textFill>
        </w:rPr>
        <w:t>  项目编号∶</w:t>
      </w:r>
      <w:r>
        <w:rPr>
          <w:rFonts w:hint="eastAsia" w:ascii="宋体" w:hAnsi="宋体" w:eastAsia="宋体" w:cs="宋体"/>
          <w:color w:val="000000" w:themeColor="text1"/>
          <w:spacing w:val="0"/>
          <w:sz w:val="24"/>
          <w:szCs w:val="24"/>
          <w:u w:val="single"/>
          <w14:textFill>
            <w14:solidFill>
              <w14:schemeClr w14:val="tx1"/>
            </w14:solidFill>
          </w14:textFill>
        </w:rPr>
        <w:t>       </w:t>
      </w:r>
    </w:p>
    <w:tbl>
      <w:tblPr>
        <w:tblStyle w:val="7"/>
        <w:tblW w:w="77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1411"/>
        <w:gridCol w:w="2372"/>
        <w:gridCol w:w="2132"/>
        <w:gridCol w:w="11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合同包</w:t>
            </w: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章节条目号</w:t>
            </w: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竞争性磋商文件规定的技术和服务要求</w:t>
            </w: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响应文件响应承诺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1"/>
          <w:szCs w:val="21"/>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1"/>
          <w:szCs w:val="21"/>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供应商代表签字： _________________</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-2      </w:t>
      </w:r>
    </w:p>
    <w:p>
      <w:pPr>
        <w:pStyle w:val="6"/>
        <w:keepNext w:val="0"/>
        <w:keepLines w:val="0"/>
        <w:widowControl/>
        <w:suppressLineNumbers w:val="0"/>
        <w:spacing w:before="75" w:beforeAutospacing="0" w:after="75" w:afterAutospacing="0"/>
        <w:ind w:left="0" w:right="0" w:firstLine="1687" w:firstLineChars="700"/>
        <w:rPr>
          <w:rStyle w:val="9"/>
          <w:rFonts w:hint="eastAsia" w:ascii="宋体" w:hAnsi="宋体" w:eastAsia="宋体" w:cs="宋体"/>
          <w:b/>
          <w:color w:val="000000" w:themeColor="text1"/>
          <w:spacing w:val="0"/>
          <w:sz w:val="24"/>
          <w:szCs w:val="24"/>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商务条件和其它事项响应表 </w:t>
      </w:r>
    </w:p>
    <w:p>
      <w:pPr>
        <w:pStyle w:val="6"/>
        <w:keepNext w:val="0"/>
        <w:keepLines w:val="0"/>
        <w:widowControl/>
        <w:suppressLineNumbers w:val="0"/>
        <w:spacing w:before="75" w:beforeAutospacing="0" w:after="75" w:afterAutospacing="0"/>
        <w:ind w:left="0" w:right="0" w:firstLine="1687" w:firstLineChars="700"/>
        <w:rPr>
          <w:rStyle w:val="9"/>
          <w:rFonts w:hint="eastAsia" w:ascii="宋体" w:hAnsi="宋体" w:eastAsia="宋体" w:cs="宋体"/>
          <w:b/>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（全称加盖单位公章）</w:t>
      </w:r>
      <w:r>
        <w:rPr>
          <w:rFonts w:hint="eastAsia" w:ascii="宋体" w:hAnsi="宋体" w:eastAsia="宋体" w:cs="宋体"/>
          <w:color w:val="000000" w:themeColor="text1"/>
          <w:spacing w:val="0"/>
          <w:sz w:val="24"/>
          <w:szCs w:val="24"/>
          <w14:textFill>
            <w14:solidFill>
              <w14:schemeClr w14:val="tx1"/>
            </w14:solidFill>
          </w14:textFill>
        </w:rPr>
        <w:t>  项目编号∶</w:t>
      </w:r>
      <w:r>
        <w:rPr>
          <w:rFonts w:hint="eastAsia" w:ascii="宋体" w:hAnsi="宋体" w:eastAsia="宋体" w:cs="宋体"/>
          <w:color w:val="000000" w:themeColor="text1"/>
          <w:spacing w:val="0"/>
          <w:sz w:val="24"/>
          <w:szCs w:val="24"/>
          <w:u w:val="single"/>
          <w14:textFill>
            <w14:solidFill>
              <w14:schemeClr w14:val="tx1"/>
            </w14:solidFill>
          </w14:textFill>
        </w:rPr>
        <w:t>       </w:t>
      </w:r>
    </w:p>
    <w:tbl>
      <w:tblPr>
        <w:tblStyle w:val="7"/>
        <w:tblW w:w="77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1411"/>
        <w:gridCol w:w="2372"/>
        <w:gridCol w:w="2132"/>
        <w:gridCol w:w="11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合同包</w:t>
            </w: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章节条目号</w:t>
            </w: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竞争性磋商文件规定的商务条件要求</w:t>
            </w: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响应文件响应承诺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4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13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1"/>
          <w:szCs w:val="21"/>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6"/>
        <w:keepNext w:val="0"/>
        <w:keepLines w:val="0"/>
        <w:widowControl/>
        <w:suppressLineNumbers w:val="0"/>
        <w:spacing w:before="75" w:beforeAutospacing="0" w:after="75" w:afterAutospacing="0" w:line="37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供应商代表签字： _________________</w:t>
      </w:r>
    </w:p>
    <w:p>
      <w:pPr>
        <w:pStyle w:val="6"/>
        <w:keepNext w:val="0"/>
        <w:keepLines w:val="0"/>
        <w:widowControl/>
        <w:suppressLineNumbers w:val="0"/>
        <w:spacing w:before="75" w:beforeAutospacing="0" w:after="75" w:afterAutospacing="0" w:line="420" w:lineRule="atLeast"/>
        <w:ind w:left="0" w:right="0" w:firstLine="0"/>
        <w:rPr>
          <w:rStyle w:val="9"/>
          <w:rFonts w:hint="eastAsia" w:ascii="宋体" w:hAnsi="宋体" w:eastAsia="宋体" w:cs="宋体"/>
          <w:b/>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20" w:lineRule="atLeast"/>
        <w:ind w:left="0" w:right="0" w:firstLine="1928" w:firstLineChars="80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相关技术、商务、服务响应承诺及资料</w:t>
      </w:r>
    </w:p>
    <w:p>
      <w:pPr>
        <w:pStyle w:val="6"/>
        <w:keepNext w:val="0"/>
        <w:keepLines w:val="0"/>
        <w:widowControl/>
        <w:suppressLineNumbers w:val="0"/>
        <w:spacing w:before="75" w:beforeAutospacing="0" w:after="75" w:afterAutospacing="0" w:line="42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说明：    </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2.如果没有特别要求的，供应商根据磋商文件的要求以及特点，提供相关技术、商务、服务响应承诺及资料，格式自拟。</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95" w:lineRule="atLeast"/>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line="465" w:lineRule="atLeast"/>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Style w:val="9"/>
          <w:rFonts w:hint="eastAsia" w:ascii="宋体" w:hAnsi="宋体" w:eastAsia="宋体" w:cs="宋体"/>
          <w:b/>
          <w:color w:val="000000" w:themeColor="text1"/>
          <w:spacing w:val="0"/>
          <w:sz w:val="24"/>
          <w:szCs w:val="24"/>
          <w14:textFill>
            <w14:solidFill>
              <w14:schemeClr w14:val="tx1"/>
            </w14:solidFill>
          </w14:textFill>
        </w:rPr>
        <w:t>供应商提交符合政府采购政策的证明材料</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sz w:val="24"/>
          <w:szCs w:val="24"/>
          <w14:textFill>
            <w14:solidFill>
              <w14:schemeClr w14:val="tx1"/>
            </w14:solidFill>
          </w14:textFill>
        </w:rPr>
        <w:t>-1-1       </w:t>
      </w:r>
    </w:p>
    <w:p>
      <w:pPr>
        <w:pStyle w:val="6"/>
        <w:keepNext w:val="0"/>
        <w:keepLines w:val="0"/>
        <w:widowControl/>
        <w:suppressLineNumbers w:val="0"/>
        <w:spacing w:before="75" w:beforeAutospacing="0" w:after="75" w:afterAutospacing="0"/>
        <w:ind w:left="0" w:right="0" w:firstLine="2160" w:firstLineChars="90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r>
        <w:rPr>
          <w:rStyle w:val="9"/>
          <w:rFonts w:hint="eastAsia" w:ascii="宋体" w:hAnsi="宋体" w:eastAsia="宋体" w:cs="宋体"/>
          <w:b/>
          <w:color w:val="000000" w:themeColor="text1"/>
          <w:spacing w:val="0"/>
          <w:sz w:val="24"/>
          <w:szCs w:val="24"/>
          <w14:textFill>
            <w14:solidFill>
              <w14:schemeClr w14:val="tx1"/>
            </w14:solidFill>
          </w14:textFill>
        </w:rPr>
        <w:t>中小企业声明函（如果有的话）</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15" w:lineRule="atLeast"/>
        <w:ind w:left="0" w:right="0" w:firstLine="48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本公司郑重声明，根据《政府采购促进中小企业发展暂行办法》（财库〔2011〕181号）的规定，本公司为</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（请填写：中型、小型、微型）企业。即，本公司同时满足以下条件：</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（请填写：中型、小型、微型）企业。</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2.本公司参加</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单位的</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项目采购活动提供本企业制造的货物，由本企业承担工程、提供服务，或者提供其他</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（请填写：中型、小型、微型）企业制造的货物。本条所称货物不包括使用大型企业注册商标的货物。</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本公司对上述声明的真实性负责。如有虚假，将依法承担相应责任。</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31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注：需另附下表</w:t>
      </w:r>
    </w:p>
    <w:tbl>
      <w:tblPr>
        <w:tblStyle w:val="7"/>
        <w:tblW w:w="93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39"/>
        <w:gridCol w:w="735"/>
        <w:gridCol w:w="735"/>
        <w:gridCol w:w="735"/>
        <w:gridCol w:w="735"/>
        <w:gridCol w:w="735"/>
        <w:gridCol w:w="1154"/>
        <w:gridCol w:w="34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13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合同包/品目号</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响应产品名称</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品牌型号</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数量</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最后报价单价</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最后报价总价</w:t>
            </w:r>
          </w:p>
        </w:tc>
        <w:tc>
          <w:tcPr>
            <w:tcW w:w="1154"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响应产品的生产或供应企业</w:t>
            </w:r>
          </w:p>
        </w:tc>
        <w:tc>
          <w:tcPr>
            <w:tcW w:w="3407"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生产供应企业的规模类型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3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5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3407"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所报价产品的生产或供应企业类型为：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default" w:ascii="Calibri" w:hAnsi="Calibri" w:cs="Calibri"/>
                <w:color w:val="000000" w:themeColor="text1"/>
                <w:spacing w:val="0"/>
                <w:sz w:val="21"/>
                <w:szCs w:val="21"/>
                <w:u w:val="single"/>
                <w14:textFill>
                  <w14:solidFill>
                    <w14:schemeClr w14:val="tx1"/>
                  </w14:solidFill>
                </w14:textFill>
              </w:rPr>
              <w:t>请填写</w:t>
            </w:r>
            <w:r>
              <w:rPr>
                <w:rFonts w:hint="eastAsia" w:ascii="宋体" w:hAnsi="宋体" w:eastAsia="宋体" w:cs="宋体"/>
                <w:color w:val="000000" w:themeColor="text1"/>
                <w:spacing w:val="0"/>
                <w:sz w:val="21"/>
                <w:szCs w:val="21"/>
                <w:u w:val="single"/>
                <w14:textFill>
                  <w14:solidFill>
                    <w14:schemeClr w14:val="tx1"/>
                  </w14:solidFill>
                </w14:textFill>
              </w:rPr>
              <w:t>中型、小型、微型企业）</w:t>
            </w:r>
          </w:p>
        </w:tc>
      </w:tr>
    </w:tbl>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备注：</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供应商不符合小型、微型企业认定标准或者供应商提供的产品不是小型、微型企业的产品的，不享受价格扣除的优惠政策，不用提供本声明函，否则视为提供虚假材料。供应商在提交最后报价时，如果没有同时向磋商小组提交上述声明函并附相应证明资料，视同为供应商及其提供的产品不是小型、微型企业生产的产品的，不享受价格扣除的优惠政策。</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t>供应商应认真对照《工业和信息化部、国家统计局、国家发展和改革委员会、财政部关于印发中小企业划型标准规定的通知》（工信部联企业</w:t>
      </w:r>
      <w:r>
        <w:rPr>
          <w:rFonts w:hint="default" w:ascii="Calibri" w:hAnsi="Calibri" w:cs="Calibri"/>
          <w:color w:val="000000" w:themeColor="text1"/>
          <w:spacing w:val="0"/>
          <w:sz w:val="21"/>
          <w:szCs w:val="21"/>
          <w14:textFill>
            <w14:solidFill>
              <w14:schemeClr w14:val="tx1"/>
            </w14:solidFill>
          </w14:textFill>
        </w:rPr>
        <w:t>[2011]300</w:t>
      </w:r>
      <w:r>
        <w:rPr>
          <w:rFonts w:hint="eastAsia" w:ascii="宋体" w:hAnsi="宋体" w:eastAsia="宋体" w:cs="宋体"/>
          <w:color w:val="000000" w:themeColor="text1"/>
          <w:spacing w:val="0"/>
          <w:sz w:val="21"/>
          <w:szCs w:val="21"/>
          <w14:textFill>
            <w14:solidFill>
              <w14:schemeClr w14:val="tx1"/>
            </w14:solidFill>
          </w14:textFill>
        </w:rPr>
        <w:t>号）规定的划分标准，并按照国家统计局现行的关于统计上大中小微型企业划分办法的有关规定准确划分企业类型。</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）供应商为监狱企业的，可不填写本声明函。根据其提供的由省级以上监狱管理局、戒毒管理局（含新疆生产建设兵团）出具的属于监狱企业的证明文件进行认定，监狱企业视同小型、微型企业。 </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（4）供应商为残疾人福利性单位的，可不填写本声明函，根据其提供的《残疾人福利性单位声明函》（格式附后）进行认定，残疾人福利性单位视同小型、微型企业。</w:t>
      </w:r>
    </w:p>
    <w:p>
      <w:pPr>
        <w:pStyle w:val="6"/>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9"/>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outlineLvl w:val="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sz w:val="24"/>
          <w:szCs w:val="24"/>
          <w14:textFill>
            <w14:solidFill>
              <w14:schemeClr w14:val="tx1"/>
            </w14:solidFill>
          </w14:textFill>
        </w:rPr>
        <w:t>-1-2</w:t>
      </w:r>
    </w:p>
    <w:p>
      <w:pPr>
        <w:pStyle w:val="6"/>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残疾人福利性单位声明函（如果有的话）</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000000" w:themeColor="text1"/>
          <w:spacing w:val="0"/>
          <w:sz w:val="24"/>
          <w:szCs w:val="24"/>
          <w:u w:val="single"/>
          <w14:textFill>
            <w14:solidFill>
              <w14:schemeClr w14:val="tx1"/>
            </w14:solidFill>
          </w14:textFill>
        </w:rPr>
        <w:t>（填写“项目名称”）</w:t>
      </w:r>
      <w:r>
        <w:rPr>
          <w:rFonts w:hint="eastAsia" w:ascii="宋体" w:hAnsi="宋体" w:eastAsia="宋体" w:cs="宋体"/>
          <w:color w:val="000000" w:themeColor="text1"/>
          <w:spacing w:val="0"/>
          <w:sz w:val="24"/>
          <w:szCs w:val="24"/>
          <w14:textFill>
            <w14:solidFill>
              <w14:schemeClr w14:val="tx1"/>
            </w14:solidFill>
          </w14:textFill>
        </w:rPr>
        <w:t>项目采购活动：</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）提供本供应商制造的</w:t>
      </w:r>
      <w:r>
        <w:rPr>
          <w:rFonts w:hint="eastAsia" w:ascii="宋体" w:hAnsi="宋体" w:eastAsia="宋体" w:cs="宋体"/>
          <w:color w:val="000000" w:themeColor="text1"/>
          <w:spacing w:val="0"/>
          <w:sz w:val="24"/>
          <w:szCs w:val="24"/>
          <w:u w:val="single"/>
          <w14:textFill>
            <w14:solidFill>
              <w14:schemeClr w14:val="tx1"/>
            </w14:solidFill>
          </w14:textFill>
        </w:rPr>
        <w:t>（填写“所投合同包、品目号”）</w:t>
      </w:r>
      <w:r>
        <w:rPr>
          <w:rFonts w:hint="eastAsia" w:ascii="宋体" w:hAnsi="宋体" w:eastAsia="宋体" w:cs="宋体"/>
          <w:color w:val="000000" w:themeColor="text1"/>
          <w:spacing w:val="0"/>
          <w:sz w:val="24"/>
          <w:szCs w:val="24"/>
          <w14:textFill>
            <w14:solidFill>
              <w14:schemeClr w14:val="tx1"/>
            </w14:solidFill>
          </w14:textFill>
        </w:rPr>
        <w:t>货物，</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）由本供应商承担的</w:t>
      </w:r>
      <w:r>
        <w:rPr>
          <w:rFonts w:hint="eastAsia" w:ascii="宋体" w:hAnsi="宋体" w:eastAsia="宋体" w:cs="宋体"/>
          <w:color w:val="000000" w:themeColor="text1"/>
          <w:spacing w:val="0"/>
          <w:sz w:val="24"/>
          <w:szCs w:val="24"/>
          <w:u w:val="single"/>
          <w14:textFill>
            <w14:solidFill>
              <w14:schemeClr w14:val="tx1"/>
            </w14:solidFill>
          </w14:textFill>
        </w:rPr>
        <w:t>（填写“所投合同包、品目号”）</w:t>
      </w:r>
      <w:r>
        <w:rPr>
          <w:rFonts w:hint="eastAsia" w:ascii="宋体" w:hAnsi="宋体" w:eastAsia="宋体" w:cs="宋体"/>
          <w:color w:val="000000" w:themeColor="text1"/>
          <w:spacing w:val="0"/>
          <w:sz w:val="24"/>
          <w:szCs w:val="24"/>
          <w14:textFill>
            <w14:solidFill>
              <w14:schemeClr w14:val="tx1"/>
            </w14:solidFill>
          </w14:textFill>
        </w:rPr>
        <w:t>工程，</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）由本供应商提供的</w:t>
      </w:r>
      <w:r>
        <w:rPr>
          <w:rFonts w:hint="eastAsia" w:ascii="宋体" w:hAnsi="宋体" w:eastAsia="宋体" w:cs="宋体"/>
          <w:color w:val="000000" w:themeColor="text1"/>
          <w:spacing w:val="0"/>
          <w:sz w:val="24"/>
          <w:szCs w:val="24"/>
          <w:u w:val="single"/>
          <w14:textFill>
            <w14:solidFill>
              <w14:schemeClr w14:val="tx1"/>
            </w14:solidFill>
          </w14:textFill>
        </w:rPr>
        <w:t>（填写“所投合同包、品目号”）</w:t>
      </w:r>
      <w:r>
        <w:rPr>
          <w:rFonts w:hint="eastAsia" w:ascii="宋体" w:hAnsi="宋体" w:eastAsia="宋体" w:cs="宋体"/>
          <w:color w:val="000000" w:themeColor="text1"/>
          <w:spacing w:val="0"/>
          <w:sz w:val="24"/>
          <w:szCs w:val="24"/>
          <w14:textFill>
            <w14:solidFill>
              <w14:schemeClr w14:val="tx1"/>
            </w14:solidFill>
          </w14:textFill>
        </w:rPr>
        <w:t>服务；或</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）提供其他残疾人福利性单位制造的</w:t>
      </w:r>
      <w:r>
        <w:rPr>
          <w:rFonts w:hint="eastAsia" w:ascii="宋体" w:hAnsi="宋体" w:eastAsia="宋体" w:cs="宋体"/>
          <w:color w:val="000000" w:themeColor="text1"/>
          <w:spacing w:val="0"/>
          <w:sz w:val="24"/>
          <w:szCs w:val="24"/>
          <w:u w:val="single"/>
          <w14:textFill>
            <w14:solidFill>
              <w14:schemeClr w14:val="tx1"/>
            </w14:solidFill>
          </w14:textFill>
        </w:rPr>
        <w:t>（填写“所投合同包、品目号”）</w:t>
      </w:r>
      <w:r>
        <w:rPr>
          <w:rFonts w:hint="eastAsia" w:ascii="宋体" w:hAnsi="宋体" w:eastAsia="宋体" w:cs="宋体"/>
          <w:color w:val="000000" w:themeColor="text1"/>
          <w:spacing w:val="0"/>
          <w:sz w:val="24"/>
          <w:szCs w:val="24"/>
          <w14:textFill>
            <w14:solidFill>
              <w14:schemeClr w14:val="tx1"/>
            </w14:solidFill>
          </w14:textFill>
        </w:rPr>
        <w:t>货物（不包括使用非残疾人福利性单位注册商标的货物）。</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本供应商对上述声明的真实性负责。如有虚假，将依法承担相应责任。</w:t>
      </w:r>
    </w:p>
    <w:p>
      <w:pPr>
        <w:pStyle w:val="6"/>
        <w:keepNext w:val="0"/>
        <w:keepLines w:val="0"/>
        <w:widowControl/>
        <w:suppressLineNumbers w:val="0"/>
        <w:spacing w:before="75" w:beforeAutospacing="0" w:after="75" w:afterAutospacing="0" w:line="435"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（2）请供应商按照实际情况编制填写本声明函，并在相应的（）中打“√”。</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（3）纸质响应文件正本中的本声明函（若有）应为原件。</w:t>
      </w:r>
    </w:p>
    <w:p>
      <w:pPr>
        <w:pStyle w:val="6"/>
        <w:keepNext w:val="0"/>
        <w:keepLines w:val="0"/>
        <w:widowControl/>
        <w:suppressLineNumbers w:val="0"/>
        <w:spacing w:before="75" w:beforeAutospacing="0" w:after="75" w:afterAutospacing="0" w:line="420"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（4）若《残疾人福利性单位声明函》内容不真实，视为提供虚假材料。</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14:textFill>
            <w14:solidFill>
              <w14:schemeClr w14:val="tx1"/>
            </w14:solidFill>
          </w14:textFill>
        </w:rPr>
      </w:pPr>
    </w:p>
    <w:p>
      <w:pPr>
        <w:pStyle w:val="6"/>
        <w:keepNext w:val="0"/>
        <w:keepLines w:val="0"/>
        <w:widowControl/>
        <w:suppressLineNumbers w:val="0"/>
        <w:spacing w:before="75" w:beforeAutospacing="0" w:after="75" w:afterAutospacing="0"/>
        <w:ind w:left="0" w:right="0" w:firstLine="0"/>
        <w:jc w:val="both"/>
        <w:outlineLvl w:val="0"/>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p>
    <w:p>
      <w:pPr>
        <w:pStyle w:val="6"/>
        <w:keepNext w:val="0"/>
        <w:keepLines w:val="0"/>
        <w:widowControl/>
        <w:suppressLineNumbers w:val="0"/>
        <w:spacing w:before="75" w:beforeAutospacing="0" w:after="75" w:afterAutospacing="0"/>
        <w:ind w:right="0" w:firstLine="964" w:firstLineChars="400"/>
        <w:jc w:val="both"/>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优先类节能产品、环境标志产品价格扣除证明材料（如果有的话）</w:t>
      </w:r>
    </w:p>
    <w:p>
      <w:pPr>
        <w:pStyle w:val="6"/>
        <w:keepNext w:val="0"/>
        <w:keepLines w:val="0"/>
        <w:widowControl/>
        <w:suppressLineNumbers w:val="0"/>
        <w:spacing w:before="75" w:beforeAutospacing="0" w:after="75" w:afterAutospacing="0"/>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最后报价单价</w:t>
            </w:r>
          </w:p>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最后报价总价</w:t>
            </w:r>
          </w:p>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pacing w:val="0"/>
                <w:sz w:val="21"/>
                <w:szCs w:val="21"/>
                <w14:textFill>
                  <w14:solidFill>
                    <w14:schemeClr w14:val="tx1"/>
                  </w14:solidFill>
                </w14:textFill>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a.本合同包内属于节能、环境标志产品的合计最后报价总金额：      ；</w:t>
            </w:r>
          </w:p>
          <w:p>
            <w:pPr>
              <w:pStyle w:val="6"/>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b.本合同包最后报价总价：</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w:t>
            </w:r>
          </w:p>
          <w:p>
            <w:pPr>
              <w:pStyle w:val="6"/>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c.本合同包内属于节能、环境标志产品的合计最后报价总金额占本合同包最后报价总价的比例（以</w:t>
            </w:r>
            <w:r>
              <w:rPr>
                <w:rFonts w:hint="default" w:ascii="Calibri" w:hAnsi="Calibri" w:cs="Calibri"/>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t>列示）：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w:t>
            </w:r>
          </w:p>
        </w:tc>
      </w:tr>
    </w:tbl>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★注意：</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3、具体统计、计算：</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3.1若同一合同包内的单个或多个货物取得或同时取得节能、环境标志产品等两项或多项认证的，均按照单个货物对应一项认证的原则统计、计算1次。</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3.2计算结果若除不尽，可四舍五入保留到小数点后两位。</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3.3供应商应按照磋商文件上表要求认真统计、计算，否则磋商小组可不予认定。</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3.4若无节能、环境标志产品，不填写本表，否则，视为提供虚假材料。</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3.5强制类节能产品不享受价格扣除。</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本表以合同包为单位，不同合同包请分别填写；同一合同包请按照顺序分别填写，以方便磋商小组审阅。供应商在提交最后报价时，如果没有同时向磋商小组提交上表内容并附相应证明资料，视同为供应商的产品不属于节能、环境标志产品，不享受价格扣除的优惠政策。</w:t>
      </w:r>
    </w:p>
    <w:p>
      <w:pPr>
        <w:pStyle w:val="6"/>
        <w:keepNext w:val="0"/>
        <w:keepLines w:val="0"/>
        <w:widowControl/>
        <w:suppressLineNumbers w:val="0"/>
        <w:spacing w:before="75" w:beforeAutospacing="0" w:after="75" w:afterAutospacing="0" w:line="36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5、纸质响应文件正本中的本表（若有）应为原件。</w:t>
      </w:r>
    </w:p>
    <w:p>
      <w:pPr>
        <w:pStyle w:val="6"/>
        <w:keepNext w:val="0"/>
        <w:keepLines w:val="0"/>
        <w:widowControl/>
        <w:suppressLineNumbers w:val="0"/>
        <w:spacing w:before="75" w:beforeAutospacing="0" w:after="75" w:afterAutospacing="0" w:line="420"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 </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p>
    <w:p>
      <w:pPr>
        <w:pStyle w:val="6"/>
        <w:keepNext w:val="0"/>
        <w:keepLines w:val="0"/>
        <w:widowControl/>
        <w:suppressLineNumbers w:val="0"/>
        <w:spacing w:before="75" w:beforeAutospacing="0" w:after="75" w:afterAutospacing="0"/>
        <w:ind w:left="0" w:right="0" w:firstLine="0"/>
        <w:outlineLvl w:val="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附件</w:t>
      </w:r>
      <w:r>
        <w:rPr>
          <w:rFonts w:hint="eastAsia" w:ascii="宋体" w:hAnsi="宋体" w:eastAsia="宋体" w:cs="宋体"/>
          <w:color w:val="000000" w:themeColor="text1"/>
          <w:spacing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ind w:left="0" w:right="0" w:firstLine="1687" w:firstLineChars="700"/>
        <w:rPr>
          <w:color w:val="000000" w:themeColor="text1"/>
          <w14:textFill>
            <w14:solidFill>
              <w14:schemeClr w14:val="tx1"/>
            </w14:solidFill>
          </w14:textFill>
        </w:rPr>
      </w:pPr>
      <w:r>
        <w:rPr>
          <w:rStyle w:val="9"/>
          <w:rFonts w:hint="eastAsia" w:ascii="宋体" w:hAnsi="宋体" w:eastAsia="宋体" w:cs="宋体"/>
          <w:b/>
          <w:color w:val="000000" w:themeColor="text1"/>
          <w:spacing w:val="0"/>
          <w:sz w:val="24"/>
          <w:szCs w:val="24"/>
          <w14:textFill>
            <w14:solidFill>
              <w14:schemeClr w14:val="tx1"/>
            </w14:solidFill>
          </w14:textFill>
        </w:rPr>
        <w:t>要求作为响应文件组成部分的其他内容（若有）</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说明：</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6"/>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供应商代表：</w:t>
      </w:r>
      <w:r>
        <w:rPr>
          <w:rFonts w:hint="eastAsia" w:ascii="宋体" w:hAnsi="宋体" w:eastAsia="宋体" w:cs="宋体"/>
          <w:color w:val="000000" w:themeColor="text1"/>
          <w:spacing w:val="0"/>
          <w:sz w:val="24"/>
          <w:szCs w:val="24"/>
          <w:u w:val="single"/>
          <w14:textFill>
            <w14:solidFill>
              <w14:schemeClr w14:val="tx1"/>
            </w14:solidFill>
          </w14:textFill>
        </w:rPr>
        <w:t>             （签字） </w:t>
      </w:r>
    </w:p>
    <w:p>
      <w:pPr>
        <w:pStyle w:val="6"/>
        <w:keepNext w:val="0"/>
        <w:keepLines w:val="0"/>
        <w:widowControl/>
        <w:suppressLineNumbers w:val="0"/>
        <w:spacing w:before="75" w:beforeAutospacing="0" w:after="75" w:afterAutospacing="0" w:line="435" w:lineRule="atLeast"/>
        <w:ind w:left="0" w:right="0" w:firstLine="0"/>
        <w:jc w:val="both"/>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供应商名称：</w:t>
      </w:r>
      <w:r>
        <w:rPr>
          <w:rFonts w:hint="eastAsia" w:ascii="宋体" w:hAnsi="宋体" w:eastAsia="宋体" w:cs="宋体"/>
          <w:color w:val="000000" w:themeColor="text1"/>
          <w:spacing w:val="0"/>
          <w:sz w:val="24"/>
          <w:szCs w:val="24"/>
          <w:u w:val="single"/>
          <w14:textFill>
            <w14:solidFill>
              <w14:schemeClr w14:val="tx1"/>
            </w14:solidFill>
          </w14:textFill>
        </w:rPr>
        <w:t>   （全称并加盖公章）       </w:t>
      </w:r>
    </w:p>
    <w:p>
      <w:pPr>
        <w:pStyle w:val="6"/>
        <w:keepNext w:val="0"/>
        <w:keepLines w:val="0"/>
        <w:widowControl/>
        <w:suppressLineNumbers w:val="0"/>
        <w:spacing w:before="75" w:beforeAutospacing="0" w:after="75" w:afterAutospacing="0" w:line="435" w:lineRule="atLeast"/>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 </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6"/>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2"/>
        <w:keepNext w:val="0"/>
        <w:keepLines w:val="0"/>
        <w:widowControl/>
        <w:suppressLineNumbers w:val="0"/>
        <w:spacing w:before="300" w:beforeAutospacing="0" w:after="150" w:afterAutospacing="0" w:line="17" w:lineRule="atLeast"/>
        <w:outlineLvl w:val="0"/>
        <w:rPr>
          <w:color w:val="000000" w:themeColor="text1"/>
          <w14:textFill>
            <w14:solidFill>
              <w14:schemeClr w14:val="tx1"/>
            </w14:solidFill>
          </w14:textFill>
        </w:rPr>
      </w:pPr>
      <w:r>
        <w:rPr>
          <w:rFonts w:hint="default" w:ascii="Helvetica" w:hAnsi="Helvetica" w:eastAsia="Helvetica" w:cs="Helvetica"/>
          <w:b w:val="0"/>
          <w:color w:val="000000" w:themeColor="text1"/>
          <w:sz w:val="33"/>
          <w:szCs w:val="33"/>
          <w14:textFill>
            <w14:solidFill>
              <w14:schemeClr w14:val="tx1"/>
            </w14:solidFill>
          </w14:textFill>
        </w:rPr>
        <w:t>采购文件相关附件</w:t>
      </w:r>
    </w:p>
    <w:sectPr>
      <w:footerReference r:id="rId3" w:type="default"/>
      <w:pgSz w:w="11906" w:h="16838"/>
      <w:pgMar w:top="1157" w:right="1349" w:bottom="1213"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FontAweso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7222"/>
    <w:multiLevelType w:val="multilevel"/>
    <w:tmpl w:val="316D722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13D2D"/>
    <w:rsid w:val="009451E9"/>
    <w:rsid w:val="01E13D2D"/>
    <w:rsid w:val="02D37319"/>
    <w:rsid w:val="081F4EB7"/>
    <w:rsid w:val="114A5A37"/>
    <w:rsid w:val="14EB45C7"/>
    <w:rsid w:val="1574454A"/>
    <w:rsid w:val="16D06022"/>
    <w:rsid w:val="17245EAB"/>
    <w:rsid w:val="284261D7"/>
    <w:rsid w:val="2CD42DEA"/>
    <w:rsid w:val="32F41497"/>
    <w:rsid w:val="33720B67"/>
    <w:rsid w:val="3D0E2D64"/>
    <w:rsid w:val="412921C2"/>
    <w:rsid w:val="5DEC55D3"/>
    <w:rsid w:val="60AB5ED9"/>
    <w:rsid w:val="63CE10E0"/>
    <w:rsid w:val="770A5B1C"/>
    <w:rsid w:val="78961E39"/>
    <w:rsid w:val="7CD74B6F"/>
    <w:rsid w:val="7D074822"/>
    <w:rsid w:val="7D3D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7AB7"/>
      <w:u w:val="none"/>
    </w:rPr>
  </w:style>
  <w:style w:type="character" w:styleId="11">
    <w:name w:val="Emphasis"/>
    <w:basedOn w:val="8"/>
    <w:qFormat/>
    <w:uiPriority w:val="0"/>
  </w:style>
  <w:style w:type="character" w:styleId="12">
    <w:name w:val="HTML Definition"/>
    <w:basedOn w:val="8"/>
    <w:qFormat/>
    <w:uiPriority w:val="0"/>
    <w:rPr>
      <w:i/>
    </w:rPr>
  </w:style>
  <w:style w:type="character" w:styleId="13">
    <w:name w:val="HTML Variable"/>
    <w:basedOn w:val="8"/>
    <w:qFormat/>
    <w:uiPriority w:val="0"/>
  </w:style>
  <w:style w:type="character" w:styleId="14">
    <w:name w:val="Hyperlink"/>
    <w:basedOn w:val="8"/>
    <w:uiPriority w:val="0"/>
    <w:rPr>
      <w:color w:val="337AB7"/>
      <w:u w:val="none"/>
    </w:rPr>
  </w:style>
  <w:style w:type="character" w:styleId="15">
    <w:name w:val="HTML Code"/>
    <w:basedOn w:val="8"/>
    <w:uiPriority w:val="0"/>
    <w:rPr>
      <w:rFonts w:ascii="Consolas" w:hAnsi="Consolas" w:eastAsia="Consolas" w:cs="Consolas"/>
      <w:color w:val="C7254E"/>
      <w:sz w:val="21"/>
      <w:szCs w:val="21"/>
      <w:shd w:val="clear" w:fill="F9F2F4"/>
    </w:rPr>
  </w:style>
  <w:style w:type="character" w:styleId="16">
    <w:name w:val="HTML Cite"/>
    <w:basedOn w:val="8"/>
    <w:uiPriority w:val="0"/>
  </w:style>
  <w:style w:type="character" w:styleId="17">
    <w:name w:val="HTML Keyboard"/>
    <w:basedOn w:val="8"/>
    <w:uiPriority w:val="0"/>
    <w:rPr>
      <w:rFonts w:hint="default" w:ascii="Consolas" w:hAnsi="Consolas" w:eastAsia="Consolas" w:cs="Consolas"/>
      <w:color w:val="FFFFFF"/>
      <w:sz w:val="21"/>
      <w:szCs w:val="21"/>
      <w:shd w:val="clear" w:fill="333333"/>
    </w:rPr>
  </w:style>
  <w:style w:type="character" w:styleId="18">
    <w:name w:val="HTML Sample"/>
    <w:basedOn w:val="8"/>
    <w:uiPriority w:val="0"/>
    <w:rPr>
      <w:rFonts w:hint="default" w:ascii="Consolas" w:hAnsi="Consolas" w:eastAsia="Consolas" w:cs="Consolas"/>
      <w:sz w:val="21"/>
      <w:szCs w:val="21"/>
    </w:rPr>
  </w:style>
  <w:style w:type="paragraph" w:styleId="19">
    <w:name w:val="No Spacing"/>
    <w:qFormat/>
    <w:uiPriority w:val="99"/>
    <w:pPr>
      <w:spacing w:beforeLines="50"/>
      <w:jc w:val="center"/>
    </w:pPr>
    <w:rPr>
      <w:rFonts w:ascii="宋体" w:hAnsi="宋体" w:eastAsia="宋体" w:cs="Times New Roman"/>
      <w:sz w:val="24"/>
      <w:szCs w:val="24"/>
      <w:lang w:val="en-US" w:eastAsia="zh-CN" w:bidi="ar-SA"/>
    </w:rPr>
  </w:style>
  <w:style w:type="character" w:customStyle="1" w:styleId="20">
    <w:name w:val="l-tab-strip-text"/>
    <w:basedOn w:val="8"/>
    <w:uiPriority w:val="0"/>
    <w:rPr>
      <w:rFonts w:ascii="Tahoma" w:hAnsi="Tahoma" w:eastAsia="Tahoma" w:cs="Tahoma"/>
      <w:color w:val="416AA3"/>
      <w:sz w:val="14"/>
      <w:szCs w:val="14"/>
    </w:rPr>
  </w:style>
  <w:style w:type="character" w:customStyle="1" w:styleId="21">
    <w:name w:val="l-tab-strip-text1"/>
    <w:basedOn w:val="8"/>
    <w:uiPriority w:val="0"/>
  </w:style>
  <w:style w:type="character" w:customStyle="1" w:styleId="22">
    <w:name w:val="l-tab-strip-text2"/>
    <w:basedOn w:val="8"/>
    <w:uiPriority w:val="0"/>
  </w:style>
  <w:style w:type="character" w:customStyle="1" w:styleId="23">
    <w:name w:val="l-tab-strip-text3"/>
    <w:basedOn w:val="8"/>
    <w:uiPriority w:val="0"/>
    <w:rPr>
      <w:color w:val="15428B"/>
    </w:rPr>
  </w:style>
  <w:style w:type="character" w:customStyle="1" w:styleId="24">
    <w:name w:val="l-tab-strip-text4"/>
    <w:basedOn w:val="8"/>
    <w:uiPriority w:val="0"/>
    <w:rPr>
      <w:b/>
      <w:color w:val="15428B"/>
    </w:rPr>
  </w:style>
  <w:style w:type="character" w:customStyle="1" w:styleId="25">
    <w:name w:val="l-tab-strip-text5"/>
    <w:basedOn w:val="8"/>
    <w:uiPriority w:val="0"/>
  </w:style>
  <w:style w:type="character" w:customStyle="1" w:styleId="26">
    <w:name w:val="ui-jqgrid-resize"/>
    <w:basedOn w:val="8"/>
    <w:uiPriority w:val="0"/>
  </w:style>
  <w:style w:type="character" w:customStyle="1" w:styleId="27">
    <w:name w:val="ui-jqgrid-resize1"/>
    <w:basedOn w:val="8"/>
    <w:uiPriority w:val="0"/>
  </w:style>
  <w:style w:type="character" w:customStyle="1" w:styleId="28">
    <w:name w:val="ui-icon28"/>
    <w:basedOn w:val="8"/>
    <w:uiPriority w:val="0"/>
  </w:style>
  <w:style w:type="character" w:customStyle="1" w:styleId="29">
    <w:name w:val="ui-icon29"/>
    <w:basedOn w:val="8"/>
    <w:uiPriority w:val="0"/>
  </w:style>
  <w:style w:type="character" w:customStyle="1" w:styleId="30">
    <w:name w:val="ui-icon30"/>
    <w:basedOn w:val="8"/>
    <w:uiPriority w:val="0"/>
  </w:style>
  <w:style w:type="character" w:customStyle="1" w:styleId="31">
    <w:name w:val="input-icon2"/>
    <w:basedOn w:val="8"/>
    <w:uiPriority w:val="0"/>
  </w:style>
  <w:style w:type="character" w:customStyle="1" w:styleId="32">
    <w:name w:val="before"/>
    <w:basedOn w:val="8"/>
    <w:uiPriority w:val="0"/>
    <w:rPr>
      <w:rFonts w:hint="default" w:ascii="FontAwesome" w:hAnsi="FontAwesome" w:eastAsia="FontAwesome" w:cs="FontAwesome"/>
      <w:color w:val="888888"/>
      <w:sz w:val="14"/>
      <w:szCs w:val="14"/>
    </w:rPr>
  </w:style>
  <w:style w:type="character" w:customStyle="1" w:styleId="33">
    <w:name w:val="before1"/>
    <w:basedOn w:val="8"/>
    <w:uiPriority w:val="0"/>
    <w:rPr>
      <w:rFonts w:hint="default" w:ascii="FontAwesome" w:hAnsi="FontAwesome" w:eastAsia="FontAwesome" w:cs="FontAwesome"/>
      <w:color w:val="888888"/>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2019-08-23T06:16:00Z</dcterms:created>
  <dc:creator>ai  ★、ゞ雨晨</dc:creator>
  <cp:lastModifiedBy>都</cp:lastModifiedBy>
  <cp:lastPrinted>2019-12-09T08:06:00Z</cp:lastPrinted>
  <dcterms:modified xsi:type="dcterms:W3CDTF">2019-12-10T01:51:17Z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