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424" w:type="dxa"/>
        <w:jc w:val="center"/>
        <w:tblCellSpacing w:w="22" w:type="dxa"/>
        <w:tblInd w:w="1" w:type="dxa"/>
        <w:shd w:val="clear"/>
        <w:tblLayout w:type="fixed"/>
        <w:tblCellMar>
          <w:top w:w="15" w:type="dxa"/>
          <w:left w:w="15" w:type="dxa"/>
          <w:bottom w:w="15" w:type="dxa"/>
          <w:right w:w="15" w:type="dxa"/>
        </w:tblCellMar>
      </w:tblPr>
      <w:tblGrid>
        <w:gridCol w:w="8424"/>
      </w:tblGrid>
      <w:tr>
        <w:tblPrEx>
          <w:shd w:val="clear"/>
          <w:tblLayout w:type="fixed"/>
          <w:tblCellMar>
            <w:top w:w="15" w:type="dxa"/>
            <w:left w:w="15" w:type="dxa"/>
            <w:bottom w:w="15" w:type="dxa"/>
            <w:right w:w="15" w:type="dxa"/>
          </w:tblCellMar>
        </w:tblPrEx>
        <w:trPr>
          <w:tblCellSpacing w:w="22" w:type="dxa"/>
          <w:jc w:val="center"/>
        </w:trPr>
        <w:tc>
          <w:tcPr>
            <w:tcW w:w="8334" w:type="dxa"/>
            <w:shd w:val="clear"/>
            <w:vAlign w:val="center"/>
          </w:tcPr>
          <w:p>
            <w:pPr>
              <w:pStyle w:val="2"/>
              <w:keepNext w:val="0"/>
              <w:keepLines w:val="0"/>
              <w:widowControl/>
              <w:suppressLineNumbers w:val="0"/>
            </w:pPr>
            <w:r>
              <w:object>
                <v:shape id="_x0000_i1025" o:spt="201" type="#_x0000_t201" style="height:0pt;width:0.05pt;" o:ole="t" filled="f" coordsize="21600,21600">
                  <v:path/>
                  <v:fill on="f" focussize="0,0"/>
                  <v:stroke/>
                  <v:imagedata o:title=""/>
                  <o:lock v:ext="edit" aspectratio="t"/>
                  <w10:wrap type="none"/>
                  <w10:anchorlock/>
                </v:shape>
              </w:object>
            </w:r>
          </w:p>
          <w:p>
            <w:pPr>
              <w:pStyle w:val="2"/>
              <w:keepNext w:val="0"/>
              <w:keepLines w:val="0"/>
              <w:widowControl/>
              <w:suppressLineNumbers w:val="0"/>
            </w:pPr>
          </w:p>
          <w:tbl>
            <w:tblPr>
              <w:tblW w:w="8306" w:type="dxa"/>
              <w:jc w:val="center"/>
              <w:tblCellSpacing w:w="22" w:type="dxa"/>
              <w:tblInd w:w="0" w:type="dxa"/>
              <w:shd w:val="clear"/>
              <w:tblLayout w:type="fixed"/>
              <w:tblCellMar>
                <w:top w:w="15" w:type="dxa"/>
                <w:left w:w="15" w:type="dxa"/>
                <w:bottom w:w="15" w:type="dxa"/>
                <w:right w:w="15" w:type="dxa"/>
              </w:tblCellMar>
            </w:tblPr>
            <w:tblGrid>
              <w:gridCol w:w="8306"/>
            </w:tblGrid>
            <w:tr>
              <w:tblPrEx>
                <w:shd w:val="clear"/>
                <w:tblLayout w:type="fixed"/>
                <w:tblCellMar>
                  <w:top w:w="15" w:type="dxa"/>
                  <w:left w:w="15" w:type="dxa"/>
                  <w:bottom w:w="15" w:type="dxa"/>
                  <w:right w:w="15" w:type="dxa"/>
                </w:tblCellMar>
              </w:tblPrEx>
              <w:trPr>
                <w:tblCellSpacing w:w="22" w:type="dxa"/>
                <w:jc w:val="center"/>
              </w:trPr>
              <w:tc>
                <w:tcPr>
                  <w:tcW w:w="8216" w:type="dxa"/>
                  <w:shd w:val="clear"/>
                  <w:vAlign w:val="center"/>
                </w:tcPr>
                <w:p>
                  <w:pPr>
                    <w:keepNext w:val="0"/>
                    <w:keepLines w:val="0"/>
                    <w:widowControl/>
                    <w:suppressLineNumbers w:val="0"/>
                    <w:spacing w:line="390" w:lineRule="atLeast"/>
                    <w:jc w:val="center"/>
                    <w:rPr>
                      <w:rFonts w:hint="eastAsia" w:ascii="宋体" w:hAnsi="宋体" w:eastAsia="宋体" w:cs="宋体"/>
                      <w:b/>
                      <w:color w:val="BD3100"/>
                      <w:sz w:val="33"/>
                      <w:szCs w:val="33"/>
                      <w:u w:val="none"/>
                    </w:rPr>
                  </w:pPr>
                  <w:r>
                    <w:rPr>
                      <w:rFonts w:hint="eastAsia" w:ascii="宋体" w:hAnsi="宋体" w:eastAsia="宋体" w:cs="宋体"/>
                      <w:b/>
                      <w:color w:val="BD3100"/>
                      <w:kern w:val="0"/>
                      <w:sz w:val="33"/>
                      <w:szCs w:val="33"/>
                      <w:u w:val="none"/>
                      <w:bdr w:val="none" w:color="auto" w:sz="0" w:space="0"/>
                      <w:lang w:val="en-US" w:eastAsia="zh-CN" w:bidi="ar"/>
                    </w:rPr>
                    <w:t>福建省财政厅 福建省新闻出版广电局关于印发农村电影公益放映场次补贴专项资金管理办法的通知</w:t>
                  </w:r>
                </w:p>
              </w:tc>
            </w:tr>
            <w:tr>
              <w:tblPrEx>
                <w:tblLayout w:type="fixed"/>
                <w:tblCellMar>
                  <w:top w:w="15" w:type="dxa"/>
                  <w:left w:w="15" w:type="dxa"/>
                  <w:bottom w:w="15" w:type="dxa"/>
                  <w:right w:w="15" w:type="dxa"/>
                </w:tblCellMar>
              </w:tblPrEx>
              <w:trPr>
                <w:tblCellSpacing w:w="22" w:type="dxa"/>
                <w:jc w:val="center"/>
              </w:trPr>
              <w:tc>
                <w:tcPr>
                  <w:tcW w:w="8216" w:type="dxa"/>
                  <w:shd w:val="clear"/>
                  <w:vAlign w:val="center"/>
                </w:tcPr>
                <w:p>
                  <w:pPr>
                    <w:keepNext w:val="0"/>
                    <w:keepLines w:val="0"/>
                    <w:widowControl/>
                    <w:suppressLineNumbers w:val="0"/>
                    <w:spacing w:line="360" w:lineRule="auto"/>
                    <w:jc w:val="center"/>
                    <w:rPr>
                      <w:rFonts w:hint="eastAsia" w:ascii="宋体" w:hAnsi="宋体" w:eastAsia="宋体" w:cs="宋体"/>
                      <w:color w:val="BD3100"/>
                      <w:sz w:val="18"/>
                      <w:szCs w:val="18"/>
                      <w:u w:val="none"/>
                    </w:rPr>
                  </w:pPr>
                  <w:r>
                    <w:rPr>
                      <w:rFonts w:hint="eastAsia" w:ascii="宋体" w:hAnsi="宋体" w:eastAsia="宋体" w:cs="宋体"/>
                      <w:color w:val="BD3100"/>
                      <w:kern w:val="0"/>
                      <w:sz w:val="18"/>
                      <w:szCs w:val="18"/>
                      <w:u w:val="none"/>
                      <w:bdr w:val="none" w:color="auto" w:sz="0" w:space="0"/>
                      <w:lang w:val="en-US" w:eastAsia="zh-CN" w:bidi="ar"/>
                    </w:rPr>
                    <w:t>闽财教〔2014〕5号  </w:t>
                  </w:r>
                </w:p>
              </w:tc>
            </w:tr>
          </w:tbl>
          <w:p>
            <w:pPr>
              <w:pStyle w:val="2"/>
              <w:keepNext w:val="0"/>
              <w:keepLines w:val="0"/>
              <w:widowControl/>
              <w:suppressLineNumbers w:val="0"/>
            </w:pPr>
          </w:p>
          <w:p>
            <w:pPr>
              <w:keepNext w:val="0"/>
              <w:keepLines w:val="0"/>
              <w:widowControl w:val="0"/>
              <w:suppressLineNumbers w:val="0"/>
              <w:snapToGrid w:val="0"/>
              <w:spacing w:before="0" w:beforeAutospacing="0" w:after="0" w:afterAutospacing="0"/>
              <w:ind w:left="0" w:right="0"/>
              <w:jc w:val="center"/>
            </w:pPr>
            <w:bookmarkStart w:id="0" w:name="fbt"/>
            <w:r>
              <w:rPr>
                <w:rFonts w:hint="eastAsia" w:ascii="方正小标宋简体" w:hAnsi="仿宋" w:eastAsia="方正小标宋简体" w:cs="方正小标宋简体"/>
                <w:color w:val="000000"/>
                <w:kern w:val="2"/>
                <w:sz w:val="44"/>
                <w:szCs w:val="44"/>
                <w:lang w:val="en-US" w:eastAsia="zh-CN" w:bidi="ar"/>
              </w:rPr>
              <w:t>关于印发农村电影公益</w:t>
            </w:r>
            <w:bookmarkStart w:id="3" w:name="_GoBack"/>
            <w:bookmarkEnd w:id="3"/>
            <w:r>
              <w:rPr>
                <w:rFonts w:hint="eastAsia" w:ascii="方正小标宋简体" w:hAnsi="仿宋" w:eastAsia="方正小标宋简体" w:cs="方正小标宋简体"/>
                <w:color w:val="000000"/>
                <w:kern w:val="2"/>
                <w:sz w:val="44"/>
                <w:szCs w:val="44"/>
                <w:lang w:val="en-US" w:eastAsia="zh-CN" w:bidi="ar"/>
              </w:rPr>
              <w:t>放映场次补贴</w:t>
            </w:r>
          </w:p>
          <w:p>
            <w:pPr>
              <w:keepNext w:val="0"/>
              <w:keepLines w:val="0"/>
              <w:widowControl w:val="0"/>
              <w:suppressLineNumbers w:val="0"/>
              <w:snapToGrid w:val="0"/>
              <w:spacing w:before="0" w:beforeAutospacing="0" w:after="0" w:afterAutospacing="0"/>
              <w:ind w:left="0" w:right="0"/>
              <w:jc w:val="center"/>
            </w:pPr>
            <w:r>
              <w:rPr>
                <w:rFonts w:hint="eastAsia" w:ascii="方正小标宋简体" w:hAnsi="仿宋" w:eastAsia="方正小标宋简体" w:cs="方正小标宋简体"/>
                <w:color w:val="000000"/>
                <w:kern w:val="2"/>
                <w:sz w:val="44"/>
                <w:szCs w:val="44"/>
                <w:lang w:val="en-US" w:eastAsia="zh-CN" w:bidi="ar"/>
              </w:rPr>
              <w:t>专项资金管理办法的通知</w:t>
            </w:r>
            <w:bookmarkEnd w:id="0"/>
          </w:p>
          <w:p>
            <w:pPr>
              <w:keepNext w:val="0"/>
              <w:keepLines w:val="0"/>
              <w:widowControl w:val="0"/>
              <w:suppressLineNumbers w:val="0"/>
              <w:snapToGrid w:val="0"/>
              <w:spacing w:before="0" w:beforeAutospacing="0" w:after="0" w:afterAutospacing="0"/>
              <w:ind w:left="0" w:right="0"/>
              <w:jc w:val="both"/>
            </w:pPr>
            <w:r>
              <w:rPr>
                <w:rFonts w:hint="eastAsia" w:ascii="仿宋" w:hAnsi="仿宋" w:eastAsia="仿宋" w:cs="仿宋"/>
                <w:color w:val="000000"/>
                <w:kern w:val="2"/>
                <w:sz w:val="32"/>
                <w:szCs w:val="32"/>
                <w:lang w:val="en-US" w:eastAsia="zh-CN" w:bidi="ar"/>
              </w:rPr>
              <w:t> </w:t>
            </w:r>
          </w:p>
          <w:p>
            <w:pPr>
              <w:keepNext w:val="0"/>
              <w:keepLines w:val="0"/>
              <w:widowControl w:val="0"/>
              <w:suppressLineNumbers w:val="0"/>
              <w:snapToGrid w:val="0"/>
              <w:spacing w:before="0" w:beforeAutospacing="0" w:after="0" w:afterAutospacing="0"/>
              <w:ind w:left="0" w:right="0"/>
              <w:jc w:val="both"/>
            </w:pPr>
            <w:bookmarkStart w:id="1" w:name="fzs"/>
            <w:r>
              <w:rPr>
                <w:rFonts w:hint="eastAsia" w:ascii="仿宋" w:hAnsi="仿宋" w:eastAsia="仿宋" w:cs="仿宋"/>
                <w:color w:val="000000"/>
                <w:kern w:val="2"/>
                <w:sz w:val="32"/>
                <w:szCs w:val="32"/>
                <w:lang w:val="en-US" w:eastAsia="zh-CN" w:bidi="ar"/>
              </w:rPr>
              <w:t>各设区市财政局、广电（广电新）局，平潭综合实验区财政金融局，社会事业局</w:t>
            </w:r>
            <w:bookmarkEnd w:id="1"/>
            <w:r>
              <w:rPr>
                <w:rFonts w:hint="eastAsia" w:ascii="仿宋" w:hAnsi="仿宋" w:eastAsia="仿宋" w:cs="仿宋"/>
                <w:color w:val="000000"/>
                <w:kern w:val="2"/>
                <w:sz w:val="32"/>
                <w:szCs w:val="32"/>
                <w:lang w:val="en-US" w:eastAsia="zh-CN" w:bidi="ar"/>
              </w:rPr>
              <w:t>：</w:t>
            </w:r>
          </w:p>
          <w:p>
            <w:pPr>
              <w:keepNext w:val="0"/>
              <w:keepLines w:val="0"/>
              <w:widowControl w:val="0"/>
              <w:suppressLineNumbers w:val="0"/>
              <w:snapToGrid w:val="0"/>
              <w:spacing w:before="0" w:beforeAutospacing="0" w:after="0" w:afterAutospacing="0"/>
              <w:ind w:left="0" w:right="0" w:firstLine="645"/>
              <w:jc w:val="both"/>
            </w:pPr>
            <w:r>
              <w:rPr>
                <w:rFonts w:hint="eastAsia" w:ascii="仿宋" w:hAnsi="仿宋" w:eastAsia="仿宋" w:cs="仿宋"/>
                <w:color w:val="000000"/>
                <w:kern w:val="2"/>
                <w:sz w:val="32"/>
                <w:szCs w:val="32"/>
                <w:lang w:val="en-US" w:eastAsia="zh-CN" w:bidi="ar"/>
              </w:rPr>
              <w:t>为加强我省“农村电影公益放映场次补贴专项资金”管理，提高资金使用效益，根据财政部《关于印发中央补助地方农村文化建设专项资金管理办法的通知》（财教〔2013〕25号）精神和国家现行财政财务制度，结合我省农村电影“2131”工程实施情况，特制定《福建省农村电影公益放映场次补贴专项资金管理办法》。现印发你们，请遵照执行。执行中如有问题，请及时向我们反映，以便进一步完善此项工作。</w:t>
            </w:r>
          </w:p>
          <w:p>
            <w:pPr>
              <w:keepNext w:val="0"/>
              <w:keepLines w:val="0"/>
              <w:widowControl w:val="0"/>
              <w:suppressLineNumbers w:val="0"/>
              <w:snapToGrid w:val="0"/>
              <w:spacing w:before="0" w:beforeAutospacing="0" w:after="0" w:afterAutospacing="0"/>
              <w:ind w:left="0" w:right="0" w:firstLine="645"/>
              <w:jc w:val="both"/>
            </w:pPr>
            <w:r>
              <w:rPr>
                <w:rFonts w:hint="eastAsia" w:ascii="仿宋" w:hAnsi="仿宋" w:eastAsia="仿宋" w:cs="仿宋"/>
                <w:color w:val="000000"/>
                <w:kern w:val="2"/>
                <w:sz w:val="32"/>
                <w:szCs w:val="32"/>
                <w:lang w:val="en-US" w:eastAsia="zh-CN" w:bidi="ar"/>
              </w:rPr>
              <w:t> </w:t>
            </w:r>
          </w:p>
          <w:p>
            <w:pPr>
              <w:keepNext w:val="0"/>
              <w:keepLines w:val="0"/>
              <w:widowControl w:val="0"/>
              <w:suppressLineNumbers w:val="0"/>
              <w:snapToGrid w:val="0"/>
              <w:spacing w:before="0" w:beforeAutospacing="0" w:after="0" w:afterAutospacing="0"/>
              <w:ind w:left="1908" w:leftChars="304" w:right="0" w:hanging="948" w:hangingChars="300"/>
              <w:jc w:val="both"/>
            </w:pPr>
            <w:r>
              <w:rPr>
                <w:rFonts w:hint="eastAsia" w:ascii="仿宋" w:hAnsi="仿宋" w:eastAsia="仿宋" w:cs="仿宋"/>
                <w:color w:val="000000"/>
                <w:kern w:val="2"/>
                <w:sz w:val="32"/>
                <w:szCs w:val="32"/>
                <w:lang w:val="en-US" w:eastAsia="zh-CN" w:bidi="ar"/>
              </w:rPr>
              <w:t>附件：福建省农村电影公益放映场次补贴专项资金管理办法</w:t>
            </w:r>
          </w:p>
          <w:p>
            <w:pPr>
              <w:keepNext w:val="0"/>
              <w:keepLines w:val="0"/>
              <w:widowControl w:val="0"/>
              <w:suppressLineNumbers w:val="0"/>
              <w:snapToGrid w:val="0"/>
              <w:spacing w:before="0" w:beforeAutospacing="0" w:after="0" w:afterAutospacing="0"/>
              <w:ind w:left="0" w:right="0" w:firstLine="645"/>
              <w:jc w:val="both"/>
            </w:pPr>
            <w:r>
              <w:rPr>
                <w:rFonts w:hint="eastAsia" w:ascii="仿宋_GB2312" w:hAnsi="Times New Roman" w:eastAsia="仿宋_GB2312" w:cs="仿宋_GB2312"/>
                <w:color w:val="000000"/>
                <w:kern w:val="2"/>
                <w:sz w:val="32"/>
                <w:szCs w:val="32"/>
                <w:lang w:val="en-US" w:eastAsia="zh-CN" w:bidi="ar"/>
              </w:rPr>
              <w:t> </w:t>
            </w:r>
          </w:p>
          <w:p>
            <w:pPr>
              <w:keepNext w:val="0"/>
              <w:keepLines w:val="0"/>
              <w:widowControl w:val="0"/>
              <w:suppressLineNumbers w:val="0"/>
              <w:snapToGrid w:val="0"/>
              <w:spacing w:before="0" w:beforeAutospacing="0" w:after="0" w:afterAutospacing="0"/>
              <w:ind w:left="0" w:right="0" w:firstLine="645"/>
              <w:jc w:val="center"/>
            </w:pPr>
            <w:r>
              <w:rPr>
                <w:rFonts w:hint="eastAsia" w:ascii="仿宋_GB2312" w:hAnsi="Times New Roman" w:eastAsia="仿宋_GB2312" w:cs="仿宋_GB2312"/>
                <w:color w:val="000000"/>
                <w:kern w:val="2"/>
                <w:sz w:val="32"/>
                <w:szCs w:val="32"/>
                <w:lang w:val="en-US" w:eastAsia="zh-CN" w:bidi="ar"/>
              </w:rPr>
              <w:t>福建省财政厅　　福建省新闻出版广电局</w:t>
            </w:r>
          </w:p>
          <w:p>
            <w:pPr>
              <w:keepNext w:val="0"/>
              <w:keepLines w:val="0"/>
              <w:widowControl w:val="0"/>
              <w:suppressLineNumbers w:val="0"/>
              <w:snapToGrid w:val="0"/>
              <w:spacing w:before="0" w:beforeAutospacing="0" w:after="0" w:afterAutospacing="0"/>
              <w:ind w:left="0" w:right="0" w:firstLine="645"/>
              <w:jc w:val="center"/>
            </w:pPr>
            <w:r>
              <w:rPr>
                <w:rFonts w:hint="eastAsia" w:ascii="仿宋_GB2312" w:hAnsi="Times New Roman" w:eastAsia="仿宋_GB2312" w:cs="仿宋_GB2312"/>
                <w:color w:val="000000"/>
                <w:kern w:val="2"/>
                <w:sz w:val="32"/>
                <w:szCs w:val="32"/>
                <w:lang w:val="en-US" w:eastAsia="zh-CN" w:bidi="ar"/>
              </w:rPr>
              <w:t>2014年1月27日</w:t>
            </w:r>
            <w:r>
              <w:rPr>
                <w:rFonts w:hint="default" w:ascii="Times New Roman" w:hAnsi="Times New Roman" w:eastAsia="仿宋" w:cs="Times New Roman"/>
                <w:b/>
                <w:bCs w:val="0"/>
                <w:color w:val="000000"/>
                <w:kern w:val="2"/>
                <w:sz w:val="44"/>
                <w:szCs w:val="44"/>
                <w:lang w:val="en-US" w:eastAsia="zh-CN" w:bidi="ar"/>
              </w:rPr>
              <w:t> </w:t>
            </w:r>
          </w:p>
          <w:p>
            <w:pPr>
              <w:keepNext w:val="0"/>
              <w:keepLines w:val="0"/>
              <w:widowControl w:val="0"/>
              <w:suppressLineNumbers w:val="0"/>
              <w:snapToGrid w:val="0"/>
              <w:spacing w:before="0" w:beforeAutospacing="0" w:after="0" w:afterAutospacing="0"/>
              <w:ind w:left="0" w:right="0"/>
              <w:jc w:val="center"/>
            </w:pPr>
            <w:r>
              <w:rPr>
                <w:rFonts w:hint="default" w:ascii="Times New Roman" w:hAnsi="Times New Roman" w:eastAsia="仿宋" w:cs="Times New Roman"/>
                <w:b/>
                <w:bCs w:val="0"/>
                <w:color w:val="000000"/>
                <w:kern w:val="2"/>
                <w:sz w:val="44"/>
                <w:szCs w:val="44"/>
                <w:lang w:val="en-US" w:eastAsia="zh-CN" w:bidi="ar"/>
              </w:rPr>
              <w:t> </w:t>
            </w:r>
          </w:p>
          <w:p>
            <w:pPr>
              <w:keepNext w:val="0"/>
              <w:keepLines w:val="0"/>
              <w:widowControl w:val="0"/>
              <w:suppressLineNumbers w:val="0"/>
              <w:snapToGrid w:val="0"/>
              <w:spacing w:before="0" w:beforeAutospacing="0" w:after="0" w:afterAutospacing="0"/>
              <w:ind w:left="0" w:right="0"/>
              <w:jc w:val="center"/>
            </w:pPr>
            <w:r>
              <w:rPr>
                <w:rFonts w:hint="eastAsia" w:ascii="黑体" w:hAnsi="Times New Roman" w:eastAsia="黑体" w:cs="黑体"/>
                <w:b/>
                <w:bCs w:val="0"/>
                <w:color w:val="000000"/>
                <w:kern w:val="2"/>
                <w:sz w:val="44"/>
                <w:szCs w:val="44"/>
                <w:lang w:val="en-US" w:eastAsia="zh-CN" w:bidi="ar"/>
              </w:rPr>
              <w:t>福建省农村电影公益放映场次</w:t>
            </w:r>
          </w:p>
          <w:p>
            <w:pPr>
              <w:keepNext w:val="0"/>
              <w:keepLines w:val="0"/>
              <w:widowControl w:val="0"/>
              <w:suppressLineNumbers w:val="0"/>
              <w:snapToGrid w:val="0"/>
              <w:spacing w:before="0" w:beforeAutospacing="0" w:after="0" w:afterAutospacing="0"/>
              <w:ind w:left="0" w:right="0"/>
              <w:jc w:val="center"/>
            </w:pPr>
            <w:r>
              <w:rPr>
                <w:rFonts w:hint="eastAsia" w:ascii="黑体" w:hAnsi="Times New Roman" w:eastAsia="黑体" w:cs="黑体"/>
                <w:b/>
                <w:bCs w:val="0"/>
                <w:color w:val="000000"/>
                <w:kern w:val="2"/>
                <w:sz w:val="44"/>
                <w:szCs w:val="44"/>
                <w:lang w:val="en-US" w:eastAsia="zh-CN" w:bidi="ar"/>
              </w:rPr>
              <w:t>补贴专项资金管理办法</w:t>
            </w:r>
          </w:p>
          <w:p>
            <w:pPr>
              <w:keepNext w:val="0"/>
              <w:keepLines w:val="0"/>
              <w:widowControl w:val="0"/>
              <w:suppressLineNumbers w:val="0"/>
              <w:snapToGrid w:val="0"/>
              <w:spacing w:before="0" w:beforeAutospacing="0" w:after="0" w:afterAutospacing="0"/>
              <w:ind w:left="0" w:right="0"/>
              <w:jc w:val="center"/>
            </w:pPr>
            <w:r>
              <w:rPr>
                <w:rFonts w:hint="eastAsia" w:ascii="黑体" w:hAnsi="Times New Roman" w:eastAsia="黑体" w:cs="黑体"/>
                <w:b/>
                <w:bCs w:val="0"/>
                <w:color w:val="000000"/>
                <w:kern w:val="2"/>
                <w:sz w:val="32"/>
                <w:szCs w:val="32"/>
                <w:lang w:val="en-US" w:eastAsia="zh-CN" w:bidi="ar"/>
              </w:rPr>
              <w:t> </w:t>
            </w:r>
          </w:p>
          <w:p>
            <w:pPr>
              <w:keepNext w:val="0"/>
              <w:keepLines w:val="0"/>
              <w:widowControl w:val="0"/>
              <w:suppressLineNumbers w:val="0"/>
              <w:snapToGrid w:val="0"/>
              <w:spacing w:before="0" w:beforeAutospacing="0" w:after="0" w:afterAutospacing="0"/>
              <w:ind w:left="0" w:right="0"/>
              <w:jc w:val="center"/>
            </w:pPr>
            <w:r>
              <w:rPr>
                <w:rFonts w:hint="eastAsia" w:ascii="黑体" w:hAnsi="Times New Roman" w:eastAsia="黑体" w:cs="黑体"/>
                <w:b/>
                <w:bCs w:val="0"/>
                <w:color w:val="000000"/>
                <w:kern w:val="2"/>
                <w:sz w:val="32"/>
                <w:szCs w:val="32"/>
                <w:lang w:val="en-US" w:eastAsia="zh-CN" w:bidi="ar"/>
              </w:rPr>
              <w:t>第一章 总 则</w:t>
            </w:r>
          </w:p>
          <w:p>
            <w:pPr>
              <w:keepNext w:val="0"/>
              <w:keepLines w:val="0"/>
              <w:widowControl w:val="0"/>
              <w:suppressLineNumbers w:val="0"/>
              <w:snapToGrid w:val="0"/>
              <w:spacing w:before="0" w:beforeAutospacing="0" w:after="0" w:afterAutospacing="0"/>
              <w:ind w:left="0" w:right="0" w:firstLine="645"/>
              <w:jc w:val="both"/>
            </w:pPr>
            <w:r>
              <w:rPr>
                <w:rFonts w:hint="eastAsia" w:ascii="仿宋" w:hAnsi="仿宋" w:eastAsia="仿宋" w:cs="仿宋"/>
                <w:b/>
                <w:bCs w:val="0"/>
                <w:color w:val="000000"/>
                <w:kern w:val="2"/>
                <w:sz w:val="32"/>
                <w:szCs w:val="32"/>
                <w:lang w:val="en-US" w:eastAsia="zh-CN" w:bidi="ar"/>
              </w:rPr>
              <w:t xml:space="preserve">第一条 </w:t>
            </w:r>
            <w:r>
              <w:rPr>
                <w:rFonts w:hint="eastAsia" w:ascii="仿宋" w:hAnsi="仿宋" w:eastAsia="仿宋" w:cs="仿宋"/>
                <w:color w:val="000000"/>
                <w:kern w:val="2"/>
                <w:sz w:val="32"/>
                <w:szCs w:val="32"/>
                <w:lang w:val="en-US" w:eastAsia="zh-CN" w:bidi="ar"/>
              </w:rPr>
              <w:t>为贯彻落实财政部《关于印发中央补助地方农村文化建设专项资金管理办法的通知》（财教〔2013〕25号）要求，加强我省农村电影公益放映场次补贴专项资金（以下简称场次补贴专项资金）的管理，提高财政资金使用效益，根据国家现行财政财务制度，结合我省农村电影放映的实际，制定本办法。</w:t>
            </w:r>
          </w:p>
          <w:p>
            <w:pPr>
              <w:keepNext w:val="0"/>
              <w:keepLines w:val="0"/>
              <w:widowControl w:val="0"/>
              <w:suppressLineNumbers w:val="0"/>
              <w:snapToGrid w:val="0"/>
              <w:spacing w:before="0" w:beforeAutospacing="0" w:after="0" w:afterAutospacing="0"/>
              <w:ind w:left="0" w:right="0" w:firstLine="645"/>
              <w:jc w:val="both"/>
            </w:pPr>
            <w:r>
              <w:rPr>
                <w:rFonts w:hint="eastAsia" w:ascii="仿宋" w:hAnsi="仿宋" w:eastAsia="仿宋" w:cs="仿宋"/>
                <w:b/>
                <w:bCs w:val="0"/>
                <w:color w:val="000000"/>
                <w:kern w:val="2"/>
                <w:sz w:val="32"/>
                <w:szCs w:val="32"/>
                <w:lang w:val="en-US" w:eastAsia="zh-CN" w:bidi="ar"/>
              </w:rPr>
              <w:t xml:space="preserve">第二条 </w:t>
            </w:r>
            <w:r>
              <w:rPr>
                <w:rFonts w:hint="eastAsia" w:ascii="仿宋" w:hAnsi="仿宋" w:eastAsia="仿宋" w:cs="仿宋"/>
                <w:color w:val="000000"/>
                <w:kern w:val="2"/>
                <w:sz w:val="32"/>
                <w:szCs w:val="32"/>
                <w:lang w:val="en-US" w:eastAsia="zh-CN" w:bidi="ar"/>
              </w:rPr>
              <w:t>场次补贴专项资金是各级财政为保障农民群众观看公益电影，对放映公益电影活动进行直接补助而安排的专项资金。</w:t>
            </w:r>
          </w:p>
          <w:p>
            <w:pPr>
              <w:keepNext w:val="0"/>
              <w:keepLines w:val="0"/>
              <w:widowControl w:val="0"/>
              <w:suppressLineNumbers w:val="0"/>
              <w:snapToGrid w:val="0"/>
              <w:spacing w:before="0" w:beforeAutospacing="0" w:after="0" w:afterAutospacing="0"/>
              <w:ind w:left="0" w:right="0" w:firstLine="645"/>
              <w:jc w:val="both"/>
            </w:pPr>
            <w:r>
              <w:rPr>
                <w:rFonts w:hint="eastAsia" w:ascii="仿宋" w:hAnsi="仿宋" w:eastAsia="仿宋" w:cs="仿宋"/>
                <w:b/>
                <w:bCs w:val="0"/>
                <w:color w:val="000000"/>
                <w:kern w:val="2"/>
                <w:sz w:val="32"/>
                <w:szCs w:val="32"/>
                <w:lang w:val="en-US" w:eastAsia="zh-CN" w:bidi="ar"/>
              </w:rPr>
              <w:t>第三条</w:t>
            </w:r>
            <w:r>
              <w:rPr>
                <w:rFonts w:hint="eastAsia" w:ascii="仿宋" w:hAnsi="仿宋" w:eastAsia="仿宋" w:cs="仿宋"/>
                <w:color w:val="000000"/>
                <w:kern w:val="2"/>
                <w:sz w:val="32"/>
                <w:szCs w:val="32"/>
                <w:lang w:val="en-US" w:eastAsia="zh-CN" w:bidi="ar"/>
              </w:rPr>
              <w:t xml:space="preserve"> 场次补贴专项资金管理和使用坚持中央、省、市、县（区）分级承担，专款专用的原则。专项资金的使用必须接受财政、审计和电影主管部门的监督检查。</w:t>
            </w:r>
          </w:p>
          <w:p>
            <w:pPr>
              <w:keepNext w:val="0"/>
              <w:keepLines w:val="0"/>
              <w:widowControl w:val="0"/>
              <w:suppressLineNumbers w:val="0"/>
              <w:snapToGrid w:val="0"/>
              <w:spacing w:before="0" w:beforeAutospacing="0" w:after="0" w:afterAutospacing="0"/>
              <w:ind w:left="0" w:right="0" w:firstLine="645"/>
              <w:jc w:val="both"/>
            </w:pPr>
            <w:r>
              <w:rPr>
                <w:rFonts w:hint="eastAsia" w:ascii="仿宋" w:hAnsi="仿宋" w:eastAsia="仿宋" w:cs="仿宋"/>
                <w:b/>
                <w:bCs w:val="0"/>
                <w:color w:val="000000"/>
                <w:kern w:val="2"/>
                <w:sz w:val="32"/>
                <w:szCs w:val="32"/>
                <w:lang w:val="en-US" w:eastAsia="zh-CN" w:bidi="ar"/>
              </w:rPr>
              <w:t>第四条</w:t>
            </w:r>
            <w:r>
              <w:rPr>
                <w:rFonts w:hint="eastAsia" w:ascii="仿宋" w:hAnsi="仿宋" w:eastAsia="仿宋" w:cs="仿宋"/>
                <w:color w:val="000000"/>
                <w:kern w:val="2"/>
                <w:sz w:val="32"/>
                <w:szCs w:val="32"/>
                <w:lang w:val="en-US" w:eastAsia="zh-CN" w:bidi="ar"/>
              </w:rPr>
              <w:t xml:space="preserve"> 电影主管部门负责按照“一个行政村一个月放映一场”的要求，确认放映单位当年公益放映场次，组织发放场次补贴，编制下一年度资金需求计划，并对相应数据信息进行综合分析。</w:t>
            </w:r>
          </w:p>
          <w:p>
            <w:pPr>
              <w:keepNext w:val="0"/>
              <w:keepLines w:val="0"/>
              <w:widowControl w:val="0"/>
              <w:suppressLineNumbers w:val="0"/>
              <w:snapToGrid w:val="0"/>
              <w:spacing w:before="0" w:beforeAutospacing="0" w:after="0" w:afterAutospacing="0"/>
              <w:ind w:left="0" w:right="0" w:firstLine="645"/>
              <w:jc w:val="both"/>
            </w:pPr>
            <w:r>
              <w:rPr>
                <w:rFonts w:hint="eastAsia" w:ascii="仿宋" w:hAnsi="仿宋" w:eastAsia="仿宋" w:cs="仿宋"/>
                <w:color w:val="000000"/>
                <w:kern w:val="2"/>
                <w:sz w:val="32"/>
                <w:szCs w:val="32"/>
                <w:lang w:val="en-US" w:eastAsia="zh-CN" w:bidi="ar"/>
              </w:rPr>
              <w:t>财政部门负责专项资金预算管理，及时足额拨付资金并加强监督。</w:t>
            </w:r>
          </w:p>
          <w:p>
            <w:pPr>
              <w:keepNext w:val="0"/>
              <w:keepLines w:val="0"/>
              <w:widowControl w:val="0"/>
              <w:suppressLineNumbers w:val="0"/>
              <w:snapToGrid w:val="0"/>
              <w:spacing w:before="0" w:beforeAutospacing="0" w:after="0" w:afterAutospacing="0"/>
              <w:ind w:left="0" w:right="0" w:firstLine="645"/>
              <w:jc w:val="both"/>
            </w:pPr>
            <w:r>
              <w:rPr>
                <w:rFonts w:hint="eastAsia" w:ascii="仿宋" w:hAnsi="仿宋" w:eastAsia="仿宋" w:cs="仿宋"/>
                <w:color w:val="000000"/>
                <w:kern w:val="2"/>
                <w:sz w:val="32"/>
                <w:szCs w:val="32"/>
                <w:lang w:val="en-US" w:eastAsia="zh-CN" w:bidi="ar"/>
              </w:rPr>
              <w:t>放映单位负责实施农村电影公益放映，并按要求向电影主管部门报告公益电影放映场次及放映情况。</w:t>
            </w:r>
          </w:p>
          <w:p>
            <w:pPr>
              <w:keepNext w:val="0"/>
              <w:keepLines w:val="0"/>
              <w:widowControl w:val="0"/>
              <w:suppressLineNumbers w:val="0"/>
              <w:snapToGrid w:val="0"/>
              <w:spacing w:before="0" w:beforeAutospacing="0" w:after="0" w:afterAutospacing="0"/>
              <w:ind w:left="0" w:right="0" w:firstLine="645"/>
              <w:jc w:val="both"/>
            </w:pPr>
            <w:r>
              <w:rPr>
                <w:rFonts w:hint="eastAsia" w:ascii="仿宋" w:hAnsi="仿宋" w:eastAsia="仿宋" w:cs="仿宋"/>
                <w:b/>
                <w:bCs w:val="0"/>
                <w:color w:val="000000"/>
                <w:kern w:val="2"/>
                <w:sz w:val="32"/>
                <w:szCs w:val="32"/>
                <w:lang w:val="en-US" w:eastAsia="zh-CN" w:bidi="ar"/>
              </w:rPr>
              <w:t xml:space="preserve">第五条 </w:t>
            </w:r>
            <w:r>
              <w:rPr>
                <w:rFonts w:hint="eastAsia" w:ascii="仿宋" w:hAnsi="仿宋" w:eastAsia="仿宋" w:cs="仿宋"/>
                <w:color w:val="000000"/>
                <w:kern w:val="2"/>
                <w:sz w:val="32"/>
                <w:szCs w:val="32"/>
                <w:lang w:val="en-US" w:eastAsia="zh-CN" w:bidi="ar"/>
              </w:rPr>
              <w:t>场次补贴专项资金列入年度财政预算，市、县（区）场次补贴配套专项资金应列入年度财政预算。</w:t>
            </w:r>
          </w:p>
          <w:p>
            <w:pPr>
              <w:keepNext w:val="0"/>
              <w:keepLines w:val="0"/>
              <w:widowControl w:val="0"/>
              <w:suppressLineNumbers w:val="0"/>
              <w:snapToGrid w:val="0"/>
              <w:spacing w:before="0" w:beforeAutospacing="0" w:after="0" w:afterAutospacing="0"/>
              <w:ind w:left="0" w:right="0" w:firstLine="645"/>
              <w:jc w:val="both"/>
            </w:pPr>
            <w:r>
              <w:rPr>
                <w:rFonts w:hint="eastAsia" w:ascii="仿宋" w:hAnsi="仿宋" w:eastAsia="仿宋" w:cs="仿宋"/>
                <w:color w:val="000000"/>
                <w:kern w:val="2"/>
                <w:sz w:val="32"/>
                <w:szCs w:val="32"/>
                <w:lang w:val="en-US" w:eastAsia="zh-CN" w:bidi="ar"/>
              </w:rPr>
              <w:t> </w:t>
            </w:r>
          </w:p>
          <w:p>
            <w:pPr>
              <w:keepNext w:val="0"/>
              <w:keepLines w:val="0"/>
              <w:widowControl w:val="0"/>
              <w:suppressLineNumbers w:val="0"/>
              <w:snapToGrid w:val="0"/>
              <w:spacing w:before="0" w:beforeAutospacing="0" w:after="0" w:afterAutospacing="0"/>
              <w:ind w:left="0" w:right="0" w:firstLine="645"/>
              <w:jc w:val="center"/>
            </w:pPr>
            <w:r>
              <w:rPr>
                <w:rFonts w:hint="eastAsia" w:ascii="黑体" w:hAnsi="仿宋" w:eastAsia="黑体" w:cs="黑体"/>
                <w:b/>
                <w:bCs w:val="0"/>
                <w:color w:val="000000"/>
                <w:kern w:val="2"/>
                <w:sz w:val="32"/>
                <w:szCs w:val="32"/>
                <w:lang w:val="en-US" w:eastAsia="zh-CN" w:bidi="ar"/>
              </w:rPr>
              <w:t>第二章 支出范围和标准</w:t>
            </w:r>
          </w:p>
          <w:p>
            <w:pPr>
              <w:keepNext w:val="0"/>
              <w:keepLines w:val="0"/>
              <w:widowControl w:val="0"/>
              <w:suppressLineNumbers w:val="0"/>
              <w:snapToGrid w:val="0"/>
              <w:spacing w:before="0" w:beforeAutospacing="0" w:after="0" w:afterAutospacing="0"/>
              <w:ind w:left="0" w:right="0" w:firstLine="645"/>
              <w:jc w:val="both"/>
            </w:pPr>
            <w:r>
              <w:rPr>
                <w:rFonts w:hint="eastAsia" w:ascii="仿宋" w:hAnsi="仿宋" w:eastAsia="仿宋" w:cs="仿宋"/>
                <w:b/>
                <w:bCs w:val="0"/>
                <w:color w:val="000000"/>
                <w:kern w:val="2"/>
                <w:sz w:val="32"/>
                <w:szCs w:val="32"/>
                <w:lang w:val="en-US" w:eastAsia="zh-CN" w:bidi="ar"/>
              </w:rPr>
              <w:t xml:space="preserve">第六条 </w:t>
            </w:r>
            <w:r>
              <w:rPr>
                <w:rFonts w:hint="eastAsia" w:ascii="仿宋" w:hAnsi="仿宋" w:eastAsia="仿宋" w:cs="仿宋"/>
                <w:color w:val="000000"/>
                <w:kern w:val="2"/>
                <w:sz w:val="32"/>
                <w:szCs w:val="32"/>
                <w:lang w:val="en-US" w:eastAsia="zh-CN" w:bidi="ar"/>
              </w:rPr>
              <w:t>场次补贴专项资金用于直接补助农村电影的公益放映活动。凡通过公开招标、合同、合约确定的国有、集体、民营、个体等农村电影放映主体，经县级以上（含县级）电影主管部门批准，在行政村开展公益电影放映活动，均可享受农村电影公益场次补贴。</w:t>
            </w:r>
          </w:p>
          <w:p>
            <w:pPr>
              <w:keepNext w:val="0"/>
              <w:keepLines w:val="0"/>
              <w:widowControl w:val="0"/>
              <w:suppressLineNumbers w:val="0"/>
              <w:snapToGrid w:val="0"/>
              <w:spacing w:before="0" w:beforeAutospacing="0" w:after="0" w:afterAutospacing="0"/>
              <w:ind w:left="0" w:right="0" w:firstLine="645"/>
              <w:jc w:val="both"/>
            </w:pPr>
            <w:r>
              <w:rPr>
                <w:rFonts w:hint="eastAsia" w:ascii="仿宋" w:hAnsi="仿宋" w:eastAsia="仿宋" w:cs="仿宋"/>
                <w:b/>
                <w:bCs w:val="0"/>
                <w:color w:val="000000"/>
                <w:kern w:val="2"/>
                <w:sz w:val="32"/>
                <w:szCs w:val="32"/>
                <w:lang w:val="en-US" w:eastAsia="zh-CN" w:bidi="ar"/>
              </w:rPr>
              <w:t xml:space="preserve">第七条 </w:t>
            </w:r>
            <w:r>
              <w:rPr>
                <w:rFonts w:hint="eastAsia" w:ascii="仿宋" w:hAnsi="仿宋" w:eastAsia="仿宋" w:cs="仿宋"/>
                <w:color w:val="000000"/>
                <w:kern w:val="2"/>
                <w:sz w:val="32"/>
                <w:szCs w:val="32"/>
                <w:lang w:val="en-US" w:eastAsia="zh-CN" w:bidi="ar"/>
              </w:rPr>
              <w:t>国家规定农村电影场次补贴标准不低于200元/场。省级以上财政根据一村一月放映一场公益电影的要求，按照财力保障县160元/场、非财力保障县120元/场的补贴标准对农村电影公益性放映给予场次补贴。财力保障县配套场次补贴资金不得低于40元/场、非财力保障县配套场次补贴资金不得低于80元/场，确保场次补贴资金达到国家规定不低于200元/场的标准要求。各地财政安排农村电影公益放映场次补贴标准高于200元/场的，应继续保持原补贴标准，不得降低。</w:t>
            </w:r>
          </w:p>
          <w:p>
            <w:pPr>
              <w:keepNext w:val="0"/>
              <w:keepLines w:val="0"/>
              <w:widowControl w:val="0"/>
              <w:suppressLineNumbers w:val="0"/>
              <w:snapToGrid w:val="0"/>
              <w:spacing w:before="0" w:beforeAutospacing="0" w:after="0" w:afterAutospacing="0"/>
              <w:ind w:left="0" w:right="0" w:firstLine="645"/>
              <w:jc w:val="both"/>
            </w:pPr>
            <w:r>
              <w:rPr>
                <w:rFonts w:hint="eastAsia" w:ascii="仿宋" w:hAnsi="仿宋" w:eastAsia="仿宋" w:cs="仿宋"/>
                <w:color w:val="000000"/>
                <w:kern w:val="2"/>
                <w:sz w:val="32"/>
                <w:szCs w:val="32"/>
                <w:lang w:val="en-US" w:eastAsia="zh-CN" w:bidi="ar"/>
              </w:rPr>
              <w:t>市、县（区）可以根据实际情况提高补助标准，所需经费由市、县（区）承担。</w:t>
            </w:r>
          </w:p>
          <w:p>
            <w:pPr>
              <w:keepNext w:val="0"/>
              <w:keepLines w:val="0"/>
              <w:widowControl w:val="0"/>
              <w:suppressLineNumbers w:val="0"/>
              <w:snapToGrid w:val="0"/>
              <w:spacing w:before="0" w:beforeAutospacing="0" w:after="0" w:afterAutospacing="0"/>
              <w:ind w:left="0" w:right="0" w:firstLine="645"/>
              <w:jc w:val="both"/>
            </w:pPr>
            <w:r>
              <w:rPr>
                <w:rFonts w:hint="eastAsia" w:ascii="仿宋" w:hAnsi="仿宋" w:eastAsia="仿宋" w:cs="仿宋"/>
                <w:color w:val="000000"/>
                <w:kern w:val="2"/>
                <w:sz w:val="32"/>
                <w:szCs w:val="32"/>
                <w:lang w:val="en-US" w:eastAsia="zh-CN" w:bidi="ar"/>
              </w:rPr>
              <w:t> </w:t>
            </w:r>
          </w:p>
          <w:p>
            <w:pPr>
              <w:keepNext w:val="0"/>
              <w:keepLines w:val="0"/>
              <w:widowControl w:val="0"/>
              <w:suppressLineNumbers w:val="0"/>
              <w:snapToGrid w:val="0"/>
              <w:spacing w:before="0" w:beforeAutospacing="0" w:after="0" w:afterAutospacing="0"/>
              <w:ind w:left="0" w:right="0" w:firstLine="645"/>
              <w:jc w:val="center"/>
            </w:pPr>
            <w:r>
              <w:rPr>
                <w:rFonts w:hint="eastAsia" w:ascii="仿宋" w:hAnsi="仿宋" w:eastAsia="仿宋" w:cs="仿宋"/>
                <w:b/>
                <w:bCs w:val="0"/>
                <w:color w:val="000000"/>
                <w:kern w:val="2"/>
                <w:sz w:val="32"/>
                <w:szCs w:val="32"/>
                <w:lang w:val="en-US" w:eastAsia="zh-CN" w:bidi="ar"/>
              </w:rPr>
              <w:t>第三章 申请和拨付</w:t>
            </w:r>
          </w:p>
          <w:p>
            <w:pPr>
              <w:keepNext w:val="0"/>
              <w:keepLines w:val="0"/>
              <w:widowControl w:val="0"/>
              <w:suppressLineNumbers w:val="0"/>
              <w:snapToGrid w:val="0"/>
              <w:spacing w:before="0" w:beforeAutospacing="0" w:after="0" w:afterAutospacing="0"/>
              <w:ind w:left="0" w:right="0" w:firstLine="645"/>
              <w:jc w:val="both"/>
            </w:pPr>
            <w:r>
              <w:rPr>
                <w:rFonts w:hint="eastAsia" w:ascii="仿宋" w:hAnsi="仿宋" w:eastAsia="仿宋" w:cs="仿宋"/>
                <w:b/>
                <w:bCs w:val="0"/>
                <w:color w:val="000000"/>
                <w:kern w:val="2"/>
                <w:sz w:val="32"/>
                <w:szCs w:val="32"/>
                <w:lang w:val="en-US" w:eastAsia="zh-CN" w:bidi="ar"/>
              </w:rPr>
              <w:t xml:space="preserve">第八条 </w:t>
            </w:r>
            <w:r>
              <w:rPr>
                <w:rFonts w:hint="eastAsia" w:ascii="仿宋" w:hAnsi="仿宋" w:eastAsia="仿宋" w:cs="仿宋"/>
                <w:color w:val="000000"/>
                <w:kern w:val="2"/>
                <w:sz w:val="32"/>
                <w:szCs w:val="32"/>
                <w:lang w:val="en-US" w:eastAsia="zh-CN" w:bidi="ar"/>
              </w:rPr>
              <w:t>各市、县（区）财政和电影主管部门应于每年11月底之前将本年度场次补贴专项资金发放、结余情况及下一年资金需求上报省财政厅和省新闻出版广电局。</w:t>
            </w:r>
          </w:p>
          <w:p>
            <w:pPr>
              <w:keepNext w:val="0"/>
              <w:keepLines w:val="0"/>
              <w:widowControl w:val="0"/>
              <w:suppressLineNumbers w:val="0"/>
              <w:snapToGrid w:val="0"/>
              <w:spacing w:before="0" w:beforeAutospacing="0" w:after="0" w:afterAutospacing="0"/>
              <w:ind w:left="0" w:right="0" w:firstLine="645"/>
              <w:jc w:val="both"/>
            </w:pPr>
            <w:r>
              <w:rPr>
                <w:rFonts w:hint="eastAsia" w:ascii="仿宋" w:hAnsi="仿宋" w:eastAsia="仿宋" w:cs="仿宋"/>
                <w:color w:val="000000"/>
                <w:kern w:val="2"/>
                <w:sz w:val="32"/>
                <w:szCs w:val="32"/>
                <w:lang w:val="en-US" w:eastAsia="zh-CN" w:bidi="ar"/>
              </w:rPr>
              <w:t>省财政厅根据公益电影放映计划和各地申报情况，统筹安排省级以上应承担资金。</w:t>
            </w:r>
          </w:p>
          <w:p>
            <w:pPr>
              <w:keepNext w:val="0"/>
              <w:keepLines w:val="0"/>
              <w:widowControl w:val="0"/>
              <w:suppressLineNumbers w:val="0"/>
              <w:snapToGrid w:val="0"/>
              <w:spacing w:before="0" w:beforeAutospacing="0" w:after="0" w:afterAutospacing="0"/>
              <w:ind w:left="0" w:right="0" w:firstLine="645"/>
              <w:jc w:val="both"/>
            </w:pPr>
            <w:r>
              <w:rPr>
                <w:rFonts w:hint="eastAsia" w:ascii="仿宋" w:hAnsi="仿宋" w:eastAsia="仿宋" w:cs="仿宋"/>
                <w:b/>
                <w:bCs w:val="0"/>
                <w:color w:val="000000"/>
                <w:kern w:val="2"/>
                <w:sz w:val="32"/>
                <w:szCs w:val="32"/>
                <w:lang w:val="en-US" w:eastAsia="zh-CN" w:bidi="ar"/>
              </w:rPr>
              <w:t xml:space="preserve">第九条 </w:t>
            </w:r>
            <w:r>
              <w:rPr>
                <w:rFonts w:hint="eastAsia" w:ascii="仿宋" w:hAnsi="仿宋" w:eastAsia="仿宋" w:cs="仿宋"/>
                <w:color w:val="000000"/>
                <w:kern w:val="2"/>
                <w:sz w:val="32"/>
                <w:szCs w:val="32"/>
                <w:lang w:val="en-US" w:eastAsia="zh-CN" w:bidi="ar"/>
              </w:rPr>
              <w:t>省财政厅每年12月底前将下一年度的场次补贴专项转移支付资金下达各市、县（区）财政部门。省新闻出版广电局审核各地上报的放映场次和《福建省农村数字电影公益性放映场次回执单》后，每季度确认告知市、县（区）财政、新闻出版广电局部门及农村公益电影放映单位农村电影放映场次及补贴资金。</w:t>
            </w:r>
          </w:p>
          <w:p>
            <w:pPr>
              <w:keepNext w:val="0"/>
              <w:keepLines w:val="0"/>
              <w:widowControl w:val="0"/>
              <w:suppressLineNumbers w:val="0"/>
              <w:snapToGrid w:val="0"/>
              <w:spacing w:before="0" w:beforeAutospacing="0" w:after="0" w:afterAutospacing="0"/>
              <w:ind w:left="0" w:right="0" w:firstLine="645"/>
              <w:jc w:val="both"/>
            </w:pPr>
            <w:r>
              <w:rPr>
                <w:rFonts w:hint="eastAsia" w:ascii="仿宋" w:hAnsi="仿宋" w:eastAsia="仿宋" w:cs="仿宋"/>
                <w:color w:val="000000"/>
                <w:kern w:val="2"/>
                <w:sz w:val="32"/>
                <w:szCs w:val="32"/>
                <w:lang w:val="en-US" w:eastAsia="zh-CN" w:bidi="ar"/>
              </w:rPr>
              <w:t>市、县（区）农村公益电影放映单位根据省新闻出版广电局每季度确认告知的农村电影放映场次及补贴资金通知，到当地财政部门申领农村公益电影放映场次补贴资金。</w:t>
            </w:r>
          </w:p>
          <w:p>
            <w:pPr>
              <w:keepNext w:val="0"/>
              <w:keepLines w:val="0"/>
              <w:widowControl w:val="0"/>
              <w:suppressLineNumbers w:val="0"/>
              <w:snapToGrid w:val="0"/>
              <w:spacing w:before="0" w:beforeAutospacing="0" w:after="0" w:afterAutospacing="0"/>
              <w:ind w:left="0" w:right="0" w:firstLine="645"/>
              <w:jc w:val="both"/>
            </w:pPr>
            <w:r>
              <w:rPr>
                <w:rFonts w:hint="eastAsia" w:ascii="仿宋" w:hAnsi="仿宋" w:eastAsia="仿宋" w:cs="仿宋"/>
                <w:b/>
                <w:bCs w:val="0"/>
                <w:color w:val="000000"/>
                <w:kern w:val="2"/>
                <w:sz w:val="32"/>
                <w:szCs w:val="32"/>
                <w:lang w:val="en-US" w:eastAsia="zh-CN" w:bidi="ar"/>
              </w:rPr>
              <w:t xml:space="preserve">第十条 </w:t>
            </w:r>
            <w:r>
              <w:rPr>
                <w:rFonts w:hint="eastAsia" w:ascii="仿宋" w:hAnsi="仿宋" w:eastAsia="仿宋" w:cs="仿宋"/>
                <w:color w:val="000000"/>
                <w:kern w:val="2"/>
                <w:sz w:val="32"/>
                <w:szCs w:val="32"/>
                <w:lang w:val="en-US" w:eastAsia="zh-CN" w:bidi="ar"/>
              </w:rPr>
              <w:t>农村公益电影放映场次补贴资金主要用于放映员劳务费、订片费、宣传费、交通运输费、</w:t>
            </w:r>
            <w:r>
              <w:rPr>
                <w:rFonts w:hint="eastAsia" w:ascii="仿宋" w:hAnsi="仿宋" w:eastAsia="仿宋" w:cs="仿宋"/>
                <w:color w:val="FF0000"/>
                <w:kern w:val="2"/>
                <w:sz w:val="32"/>
                <w:szCs w:val="32"/>
                <w:lang w:val="en-US" w:eastAsia="zh-CN" w:bidi="ar"/>
              </w:rPr>
              <w:t>保险费用</w:t>
            </w:r>
            <w:r>
              <w:rPr>
                <w:rFonts w:hint="eastAsia" w:ascii="仿宋" w:hAnsi="仿宋" w:eastAsia="仿宋" w:cs="仿宋"/>
                <w:color w:val="000000"/>
                <w:kern w:val="2"/>
                <w:sz w:val="32"/>
                <w:szCs w:val="32"/>
                <w:lang w:val="en-US" w:eastAsia="zh-CN" w:bidi="ar"/>
              </w:rPr>
              <w:t>等直接与公益放映有关的活动。为方便、快捷从国家电影数字节目管理中心订购农村公益电影片节目，省财政在下达场次补贴专项资金时，扣除应上缴国家电影数字节目管理中心的订片费（按各市、县（区）全年的计划场次数扣除，每场10元）。</w:t>
            </w:r>
          </w:p>
          <w:p>
            <w:pPr>
              <w:keepNext w:val="0"/>
              <w:keepLines w:val="0"/>
              <w:widowControl w:val="0"/>
              <w:suppressLineNumbers w:val="0"/>
              <w:snapToGrid w:val="0"/>
              <w:spacing w:before="0" w:beforeAutospacing="0" w:after="0" w:afterAutospacing="0"/>
              <w:ind w:left="0" w:right="0" w:firstLine="645"/>
              <w:jc w:val="both"/>
            </w:pPr>
            <w:r>
              <w:rPr>
                <w:rFonts w:hint="eastAsia" w:ascii="仿宋" w:hAnsi="仿宋" w:eastAsia="仿宋" w:cs="仿宋"/>
                <w:color w:val="000000"/>
                <w:kern w:val="2"/>
                <w:sz w:val="32"/>
                <w:szCs w:val="32"/>
                <w:lang w:val="en-US" w:eastAsia="zh-CN" w:bidi="ar"/>
              </w:rPr>
              <w:t> </w:t>
            </w:r>
          </w:p>
          <w:p>
            <w:pPr>
              <w:keepNext w:val="0"/>
              <w:keepLines w:val="0"/>
              <w:widowControl w:val="0"/>
              <w:suppressLineNumbers w:val="0"/>
              <w:snapToGrid w:val="0"/>
              <w:spacing w:before="0" w:beforeAutospacing="0" w:after="0" w:afterAutospacing="0"/>
              <w:ind w:left="0" w:right="0" w:firstLine="645"/>
              <w:jc w:val="center"/>
            </w:pPr>
            <w:r>
              <w:rPr>
                <w:rFonts w:hint="eastAsia" w:ascii="仿宋" w:hAnsi="仿宋" w:eastAsia="仿宋" w:cs="仿宋"/>
                <w:b/>
                <w:bCs w:val="0"/>
                <w:color w:val="000000"/>
                <w:kern w:val="2"/>
                <w:sz w:val="32"/>
                <w:szCs w:val="32"/>
                <w:lang w:val="en-US" w:eastAsia="zh-CN" w:bidi="ar"/>
              </w:rPr>
              <w:t>第四章 监督管理</w:t>
            </w:r>
          </w:p>
          <w:p>
            <w:pPr>
              <w:keepNext w:val="0"/>
              <w:keepLines w:val="0"/>
              <w:widowControl w:val="0"/>
              <w:suppressLineNumbers w:val="0"/>
              <w:snapToGrid w:val="0"/>
              <w:spacing w:before="0" w:beforeAutospacing="0" w:after="0" w:afterAutospacing="0"/>
              <w:ind w:left="0" w:right="0" w:firstLine="645"/>
              <w:jc w:val="both"/>
            </w:pPr>
            <w:r>
              <w:rPr>
                <w:rFonts w:hint="eastAsia" w:ascii="仿宋" w:hAnsi="仿宋" w:eastAsia="仿宋" w:cs="仿宋"/>
                <w:b/>
                <w:bCs w:val="0"/>
                <w:color w:val="000000"/>
                <w:kern w:val="2"/>
                <w:sz w:val="32"/>
                <w:szCs w:val="32"/>
                <w:lang w:val="en-US" w:eastAsia="zh-CN" w:bidi="ar"/>
              </w:rPr>
              <w:t xml:space="preserve">第十一条 </w:t>
            </w:r>
            <w:r>
              <w:rPr>
                <w:rFonts w:hint="eastAsia" w:ascii="仿宋" w:hAnsi="仿宋" w:eastAsia="仿宋" w:cs="仿宋"/>
                <w:color w:val="000000"/>
                <w:kern w:val="2"/>
                <w:sz w:val="32"/>
                <w:szCs w:val="32"/>
                <w:lang w:val="en-US" w:eastAsia="zh-CN" w:bidi="ar"/>
              </w:rPr>
              <w:t>市、县（区）财政部门应会同同级电影主管部门建立健全场次补贴专项资金监督检查和绩效评价机制。省财政厅将会同省新闻出版广电局对场次补贴专项资金管理使用情况进行抽查，检查结果作为以后年度分配专项资金的参考依据。</w:t>
            </w:r>
          </w:p>
          <w:p>
            <w:pPr>
              <w:keepNext w:val="0"/>
              <w:keepLines w:val="0"/>
              <w:widowControl w:val="0"/>
              <w:suppressLineNumbers w:val="0"/>
              <w:snapToGrid w:val="0"/>
              <w:spacing w:before="0" w:beforeAutospacing="0" w:after="0" w:afterAutospacing="0"/>
              <w:ind w:left="0" w:right="0" w:firstLine="645"/>
              <w:jc w:val="both"/>
            </w:pPr>
            <w:r>
              <w:rPr>
                <w:rFonts w:hint="eastAsia" w:ascii="仿宋" w:hAnsi="仿宋" w:eastAsia="仿宋" w:cs="仿宋"/>
                <w:b/>
                <w:bCs w:val="0"/>
                <w:color w:val="000000"/>
                <w:kern w:val="2"/>
                <w:sz w:val="32"/>
                <w:szCs w:val="32"/>
                <w:lang w:val="en-US" w:eastAsia="zh-CN" w:bidi="ar"/>
              </w:rPr>
              <w:t xml:space="preserve">第十二条 </w:t>
            </w:r>
            <w:r>
              <w:rPr>
                <w:rFonts w:hint="eastAsia" w:ascii="仿宋" w:hAnsi="仿宋" w:eastAsia="仿宋" w:cs="仿宋"/>
                <w:color w:val="000000"/>
                <w:kern w:val="2"/>
                <w:sz w:val="32"/>
                <w:szCs w:val="32"/>
                <w:lang w:val="en-US" w:eastAsia="zh-CN" w:bidi="ar"/>
              </w:rPr>
              <w:t>市、县（市、区）电影主管部门要建立公益放映公示制度、放映回执审核制度、放映单位奖励制度、社会监督及举报制度，并报省财政厅、省新闻出版广电局备案。</w:t>
            </w:r>
          </w:p>
          <w:p>
            <w:pPr>
              <w:keepNext w:val="0"/>
              <w:keepLines w:val="0"/>
              <w:widowControl w:val="0"/>
              <w:suppressLineNumbers w:val="0"/>
              <w:snapToGrid w:val="0"/>
              <w:spacing w:before="0" w:beforeAutospacing="0" w:after="0" w:afterAutospacing="0"/>
              <w:ind w:left="0" w:right="0" w:firstLine="645"/>
              <w:jc w:val="both"/>
            </w:pPr>
            <w:r>
              <w:rPr>
                <w:rFonts w:hint="eastAsia" w:ascii="仿宋" w:hAnsi="仿宋" w:eastAsia="仿宋" w:cs="仿宋"/>
                <w:b/>
                <w:bCs w:val="0"/>
                <w:color w:val="000000"/>
                <w:kern w:val="2"/>
                <w:sz w:val="32"/>
                <w:szCs w:val="32"/>
                <w:lang w:val="en-US" w:eastAsia="zh-CN" w:bidi="ar"/>
              </w:rPr>
              <w:t xml:space="preserve">第十三条 </w:t>
            </w:r>
            <w:r>
              <w:rPr>
                <w:rFonts w:hint="eastAsia" w:ascii="仿宋" w:hAnsi="仿宋" w:eastAsia="仿宋" w:cs="仿宋"/>
                <w:color w:val="000000"/>
                <w:kern w:val="2"/>
                <w:sz w:val="32"/>
                <w:szCs w:val="32"/>
                <w:lang w:val="en-US" w:eastAsia="zh-CN" w:bidi="ar"/>
              </w:rPr>
              <w:t>场次补贴专项资金应当专款专用，不得</w:t>
            </w:r>
            <w:r>
              <w:rPr>
                <w:rFonts w:hint="eastAsia" w:ascii="仿宋" w:hAnsi="仿宋" w:eastAsia="仿宋" w:cs="宋体"/>
                <w:color w:val="000000"/>
                <w:kern w:val="2"/>
                <w:sz w:val="32"/>
                <w:szCs w:val="32"/>
                <w:lang w:val="en-US" w:eastAsia="zh-CN" w:bidi="ar"/>
              </w:rPr>
              <w:t>虚报冒领、截留挪用。对违反规定的单位和个人，应当追回有关专项资金，并按照《财政违法行为处罚处分条例》等法律法规的规定予以处理。</w:t>
            </w:r>
          </w:p>
          <w:p>
            <w:pPr>
              <w:keepNext w:val="0"/>
              <w:keepLines w:val="0"/>
              <w:widowControl w:val="0"/>
              <w:suppressLineNumbers w:val="0"/>
              <w:snapToGrid w:val="0"/>
              <w:spacing w:before="0" w:beforeAutospacing="0" w:after="0" w:afterAutospacing="0"/>
              <w:ind w:left="0" w:right="0" w:firstLine="645"/>
              <w:jc w:val="center"/>
            </w:pPr>
            <w:r>
              <w:rPr>
                <w:rFonts w:hint="eastAsia" w:ascii="仿宋" w:hAnsi="仿宋" w:eastAsia="仿宋" w:cs="宋体"/>
                <w:b/>
                <w:bCs w:val="0"/>
                <w:color w:val="000000"/>
                <w:kern w:val="2"/>
                <w:sz w:val="32"/>
                <w:szCs w:val="32"/>
                <w:lang w:val="en-US" w:eastAsia="zh-CN" w:bidi="ar"/>
              </w:rPr>
              <w:t>第五章 附 则</w:t>
            </w:r>
          </w:p>
          <w:p>
            <w:pPr>
              <w:keepNext w:val="0"/>
              <w:keepLines w:val="0"/>
              <w:widowControl w:val="0"/>
              <w:suppressLineNumbers w:val="0"/>
              <w:snapToGrid w:val="0"/>
              <w:spacing w:before="0" w:beforeAutospacing="0" w:after="0" w:afterAutospacing="0"/>
              <w:ind w:left="0" w:right="0" w:firstLine="645"/>
              <w:jc w:val="both"/>
            </w:pPr>
            <w:r>
              <w:rPr>
                <w:rFonts w:hint="eastAsia" w:ascii="仿宋" w:hAnsi="仿宋" w:eastAsia="仿宋" w:cs="宋体"/>
                <w:b/>
                <w:bCs w:val="0"/>
                <w:color w:val="000000"/>
                <w:kern w:val="2"/>
                <w:sz w:val="32"/>
                <w:szCs w:val="32"/>
                <w:lang w:val="en-US" w:eastAsia="zh-CN" w:bidi="ar"/>
              </w:rPr>
              <w:t xml:space="preserve">第十四条 </w:t>
            </w:r>
            <w:r>
              <w:rPr>
                <w:rFonts w:hint="eastAsia" w:ascii="仿宋" w:hAnsi="仿宋" w:eastAsia="仿宋" w:cs="宋体"/>
                <w:color w:val="000000"/>
                <w:kern w:val="2"/>
                <w:sz w:val="32"/>
                <w:szCs w:val="32"/>
                <w:lang w:val="en-US" w:eastAsia="zh-CN" w:bidi="ar"/>
              </w:rPr>
              <w:t>各市、县（区）应根据本办法制定本地区的农村电影场次补贴专项资金管理实施细则。</w:t>
            </w:r>
          </w:p>
          <w:p>
            <w:pPr>
              <w:keepNext w:val="0"/>
              <w:keepLines w:val="0"/>
              <w:widowControl w:val="0"/>
              <w:suppressLineNumbers w:val="0"/>
              <w:snapToGrid w:val="0"/>
              <w:spacing w:before="0" w:beforeAutospacing="0" w:after="0" w:afterAutospacing="0"/>
              <w:ind w:left="0" w:right="0" w:firstLine="645"/>
              <w:jc w:val="both"/>
            </w:pPr>
            <w:r>
              <w:rPr>
                <w:rFonts w:hint="eastAsia" w:ascii="仿宋" w:hAnsi="仿宋" w:eastAsia="仿宋" w:cs="宋体"/>
                <w:b/>
                <w:bCs w:val="0"/>
                <w:color w:val="000000"/>
                <w:kern w:val="2"/>
                <w:sz w:val="32"/>
                <w:szCs w:val="32"/>
                <w:lang w:val="en-US" w:eastAsia="zh-CN" w:bidi="ar"/>
              </w:rPr>
              <w:t xml:space="preserve">第十五条 </w:t>
            </w:r>
            <w:r>
              <w:rPr>
                <w:rFonts w:hint="eastAsia" w:ascii="仿宋" w:hAnsi="仿宋" w:eastAsia="仿宋" w:cs="宋体"/>
                <w:color w:val="000000"/>
                <w:kern w:val="2"/>
                <w:sz w:val="32"/>
                <w:szCs w:val="32"/>
                <w:lang w:val="en-US" w:eastAsia="zh-CN" w:bidi="ar"/>
              </w:rPr>
              <w:t>本办法由省财政厅会同省新闻出版广电局负责解释。</w:t>
            </w:r>
          </w:p>
          <w:p>
            <w:pPr>
              <w:keepNext w:val="0"/>
              <w:keepLines w:val="0"/>
              <w:widowControl w:val="0"/>
              <w:suppressLineNumbers w:val="0"/>
              <w:snapToGrid w:val="0"/>
              <w:spacing w:before="0" w:beforeAutospacing="0" w:after="0" w:afterAutospacing="0"/>
              <w:ind w:left="0" w:right="0" w:firstLine="645"/>
              <w:jc w:val="both"/>
            </w:pPr>
            <w:r>
              <w:rPr>
                <w:rFonts w:hint="eastAsia" w:ascii="仿宋" w:hAnsi="仿宋" w:eastAsia="仿宋" w:cs="宋体"/>
                <w:b/>
                <w:bCs w:val="0"/>
                <w:color w:val="000000"/>
                <w:kern w:val="2"/>
                <w:sz w:val="32"/>
                <w:szCs w:val="32"/>
                <w:lang w:val="en-US" w:eastAsia="zh-CN" w:bidi="ar"/>
              </w:rPr>
              <w:t xml:space="preserve">第十六条 </w:t>
            </w:r>
            <w:r>
              <w:rPr>
                <w:rFonts w:hint="eastAsia" w:ascii="仿宋" w:hAnsi="仿宋" w:eastAsia="仿宋" w:cs="宋体"/>
                <w:color w:val="000000"/>
                <w:kern w:val="2"/>
                <w:sz w:val="32"/>
                <w:szCs w:val="32"/>
                <w:lang w:val="en-US" w:eastAsia="zh-CN" w:bidi="ar"/>
              </w:rPr>
              <w:t>本办法自下达之日起施行。</w:t>
            </w:r>
          </w:p>
          <w:p>
            <w:pPr>
              <w:keepNext w:val="0"/>
              <w:keepLines w:val="0"/>
              <w:widowControl w:val="0"/>
              <w:suppressLineNumbers w:val="0"/>
              <w:snapToGrid w:val="0"/>
              <w:spacing w:before="0" w:beforeAutospacing="0" w:after="0" w:afterAutospacing="0"/>
              <w:ind w:left="0" w:right="0"/>
              <w:jc w:val="both"/>
            </w:pPr>
            <w:r>
              <w:rPr>
                <w:rFonts w:hint="eastAsia" w:ascii="仿宋" w:hAnsi="仿宋" w:eastAsia="仿宋" w:cs="仿宋"/>
                <w:color w:val="000000"/>
                <w:kern w:val="2"/>
                <w:sz w:val="32"/>
                <w:szCs w:val="32"/>
                <w:lang w:val="en-US" w:eastAsia="zh-CN" w:bidi="ar"/>
              </w:rPr>
              <w:t> </w:t>
            </w:r>
          </w:p>
          <w:p>
            <w:pPr>
              <w:keepNext w:val="0"/>
              <w:keepLines w:val="0"/>
              <w:widowControl w:val="0"/>
              <w:suppressLineNumbers w:val="0"/>
              <w:snapToGrid w:val="0"/>
              <w:spacing w:before="0" w:beforeAutospacing="0" w:after="0" w:afterAutospacing="0"/>
              <w:ind w:left="0" w:right="0"/>
              <w:jc w:val="both"/>
            </w:pPr>
            <w:bookmarkStart w:id="2" w:name="ffj"/>
            <w:bookmarkEnd w:id="2"/>
            <w:r>
              <w:rPr>
                <w:rFonts w:hint="eastAsia" w:ascii="仿宋" w:hAnsi="仿宋" w:eastAsia="仿宋" w:cs="仿宋"/>
                <w:color w:val="000000"/>
                <w:kern w:val="2"/>
                <w:sz w:val="32"/>
                <w:szCs w:val="32"/>
                <w:lang w:val="en-US" w:eastAsia="zh-CN" w:bidi="ar"/>
              </w:rPr>
              <w:t> </w:t>
            </w:r>
          </w:p>
        </w:tc>
      </w:tr>
    </w:tbl>
    <w:p/>
    <w:sectPr>
      <w:pgSz w:w="11906" w:h="16838"/>
      <w:pgMar w:top="1440" w:right="1800" w:bottom="1440" w:left="1800" w:header="851" w:footer="992" w:gutter="0"/>
      <w:paperSrc/>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Palatino Linotype">
    <w:panose1 w:val="02040502050505030304"/>
    <w:charset w:val="00"/>
    <w:family w:val="auto"/>
    <w:pitch w:val="default"/>
    <w:sig w:usb0="E0000387" w:usb1="40000013" w:usb2="00000000" w:usb3="00000000" w:csb0="2000019F" w:csb1="00000000"/>
  </w:font>
  <w:font w:name="@方正小标宋简体">
    <w:panose1 w:val="03000509000000000000"/>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黑体">
    <w:panose1 w:val="02010600030101010101"/>
    <w:charset w:val="86"/>
    <w:family w:val="auto"/>
    <w:pitch w:val="variable"/>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仿宋">
    <w:altName w:val="宋体"/>
    <w:panose1 w:val="00000000000000000000"/>
    <w:charset w:val="86"/>
    <w:family w:val="auto"/>
    <w:pitch w:val="fixed"/>
    <w:sig w:usb0="800002BF" w:usb1="38CF7CFA" w:usb2="00000016" w:usb3="00000000" w:csb0="00040001" w:csb1="00000000"/>
  </w:font>
  <w:font w:name="@宋体">
    <w:panose1 w:val="02010600030101010101"/>
    <w:charset w:val="86"/>
    <w:family w:val="auto"/>
    <w:pitch w:val="variable"/>
    <w:sig w:usb0="00000003" w:usb1="080E0000" w:usb2="00000000" w:usb3="00000000" w:csb0="00040001" w:csb1="00000000"/>
  </w:font>
  <w:font w:name="@仿宋">
    <w:altName w:val="仿宋_GB2312"/>
    <w:panose1 w:val="00000000000000000000"/>
    <w:charset w:val="86"/>
    <w:family w:val="auto"/>
    <w:pitch w:val="fixed"/>
    <w:sig w:usb0="800002BF" w:usb1="38CF7CFA" w:usb2="00000016" w:usb3="00000000" w:csb0="00040001" w:csb1="00000000"/>
  </w:font>
  <w:font w:name="方正小标宋简体">
    <w:panose1 w:val="03000509000000000000"/>
    <w:charset w:val="86"/>
    <w:family w:val="auto"/>
    <w:pitch w:val="fixed"/>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00735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0" w:beforeAutospacing="1" w:after="0" w:afterAutospacing="1"/>
      <w:ind w:left="0" w:right="0"/>
      <w:jc w:val="left"/>
    </w:pPr>
    <w:rPr>
      <w:rFonts w:ascii="宋体" w:hAnsi="宋体" w:eastAsia="宋体" w:cs="宋体"/>
      <w:color w:val="auto"/>
      <w:kern w:val="0"/>
      <w:sz w:val="24"/>
      <w:szCs w:val="24"/>
      <w:lang w:val="en-US" w:eastAsia="zh-CN" w:bidi="ar"/>
    </w:rPr>
  </w:style>
  <w:style w:type="character" w:styleId="4">
    <w:name w:val="FollowedHyperlink"/>
    <w:basedOn w:val="3"/>
    <w:uiPriority w:val="0"/>
    <w:rPr>
      <w:color w:val="393939"/>
      <w:sz w:val="18"/>
      <w:szCs w:val="18"/>
      <w:u w:val="none"/>
    </w:rPr>
  </w:style>
  <w:style w:type="character" w:styleId="5">
    <w:name w:val="Hyperlink"/>
    <w:basedOn w:val="3"/>
    <w:uiPriority w:val="0"/>
    <w:rPr>
      <w:color w:val="393939"/>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2016-10-14T01:28:01Z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