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rPr>
          <w:rFonts w:ascii="黑体" w:hAnsi="黑体" w:eastAsia="黑体"/>
          <w:sz w:val="32"/>
          <w:szCs w:val="32"/>
        </w:rPr>
      </w:pPr>
      <w:bookmarkStart w:id="30" w:name="_GoBack"/>
      <w:bookmarkEnd w:id="30"/>
      <w:r>
        <w:rPr>
          <w:rFonts w:hint="eastAsia" w:ascii="黑体" w:hAnsi="黑体" w:eastAsia="黑体"/>
          <w:sz w:val="32"/>
          <w:szCs w:val="32"/>
        </w:rPr>
        <w:t>附件1</w:t>
      </w:r>
    </w:p>
    <w:p>
      <w:pPr>
        <w:widowControl/>
        <w:rPr>
          <w:sz w:val="32"/>
          <w:szCs w:val="32"/>
        </w:rPr>
      </w:pPr>
    </w:p>
    <w:p>
      <w:pPr>
        <w:widowControl/>
        <w:jc w:val="center"/>
        <w:rPr>
          <w:sz w:val="84"/>
          <w:szCs w:val="84"/>
        </w:rPr>
      </w:pPr>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rPr>
        <w:t>2023年度</w:t>
      </w:r>
    </w:p>
    <w:p>
      <w:pPr>
        <w:widowControl/>
        <w:jc w:val="center"/>
        <w:rPr>
          <w:rFonts w:ascii="方正小标宋简体" w:eastAsia="方正小标宋简体"/>
          <w:sz w:val="84"/>
          <w:szCs w:val="84"/>
        </w:rPr>
      </w:pPr>
      <w:r>
        <w:rPr>
          <w:rFonts w:hint="eastAsia" w:ascii="方正小标宋简体" w:eastAsia="方正小标宋简体"/>
          <w:sz w:val="84"/>
          <w:szCs w:val="84"/>
        </w:rPr>
        <w:t>福建省广播电视节目收听收看中心</w:t>
      </w:r>
    </w:p>
    <w:p>
      <w:pPr>
        <w:widowControl/>
        <w:jc w:val="center"/>
        <w:rPr>
          <w:rFonts w:ascii="方正小标宋简体" w:eastAsia="方正小标宋简体"/>
          <w:sz w:val="84"/>
          <w:szCs w:val="84"/>
        </w:rPr>
      </w:pPr>
      <w:r>
        <w:rPr>
          <w:rFonts w:hint="eastAsia" w:ascii="方正小标宋简体" w:eastAsia="方正小标宋简体"/>
          <w:sz w:val="84"/>
          <w:szCs w:val="84"/>
        </w:rPr>
        <w:t>单位预算</w:t>
      </w:r>
    </w:p>
    <w:p>
      <w:pPr>
        <w:widowControl/>
        <w:rPr>
          <w:sz w:val="84"/>
          <w:szCs w:val="84"/>
        </w:rPr>
      </w:pPr>
      <w:r>
        <w:rPr>
          <w:sz w:val="84"/>
          <w:szCs w:val="84"/>
        </w:rPr>
        <w:br w:type="page"/>
      </w:r>
    </w:p>
    <w:p>
      <w:pPr>
        <w:pStyle w:val="5"/>
        <w:jc w:val="center"/>
        <w:rPr>
          <w:rFonts w:ascii="方正小标宋简体" w:eastAsia="方正小标宋简体" w:hAnsiTheme="majorEastAsia"/>
          <w:b w:val="0"/>
          <w:sz w:val="44"/>
          <w:lang w:eastAsia="zh-CN"/>
        </w:rPr>
      </w:pPr>
      <w:r>
        <w:rPr>
          <w:rFonts w:hint="eastAsia" w:ascii="方正小标宋简体" w:eastAsia="方正小标宋简体" w:cs="Times New Roman" w:hAnsiTheme="majorEastAsia"/>
          <w:b w:val="0"/>
          <w:kern w:val="0"/>
          <w:sz w:val="44"/>
          <w:szCs w:val="20"/>
          <w:lang w:eastAsia="zh-CN"/>
        </w:rPr>
        <w:t>目录</w:t>
      </w:r>
    </w:p>
    <w:p>
      <w:pPr>
        <w:pStyle w:val="5"/>
        <w:rPr>
          <w:rFonts w:asciiTheme="majorEastAsia" w:hAnsiTheme="majorEastAsia" w:eastAsiaTheme="majorEastAsia"/>
          <w:sz w:val="36"/>
          <w:lang w:eastAsia="zh-CN"/>
        </w:rPr>
      </w:pPr>
    </w:p>
    <w:p>
      <w:pPr>
        <w:pStyle w:val="9"/>
        <w:tabs>
          <w:tab w:val="right" w:leader="dot" w:pos="8306"/>
        </w:tabs>
      </w:pPr>
      <w:r>
        <w:fldChar w:fldCharType="begin"/>
      </w:r>
      <w:r>
        <w:instrText xml:space="preserve">TOC \o "1-2" \h \u </w:instrText>
      </w:r>
      <w:r>
        <w:fldChar w:fldCharType="separate"/>
      </w:r>
      <w:r>
        <w:fldChar w:fldCharType="begin"/>
      </w:r>
      <w:r>
        <w:instrText xml:space="preserve"> HYPERLINK \l "_Toc18125" </w:instrText>
      </w:r>
      <w:r>
        <w:fldChar w:fldCharType="separate"/>
      </w:r>
      <w:r>
        <w:rPr>
          <w:rFonts w:hint="eastAsia" w:ascii="仿宋" w:hAnsi="仿宋" w:eastAsia="仿宋" w:cs="仿宋"/>
          <w:b/>
          <w:bCs/>
          <w:sz w:val="36"/>
          <w:szCs w:val="36"/>
        </w:rPr>
        <w:t>第一部分 单位概况</w:t>
      </w:r>
      <w:r>
        <w:rPr>
          <w:rFonts w:hint="eastAsia" w:ascii="仿宋" w:hAnsi="仿宋" w:eastAsia="仿宋" w:cs="仿宋"/>
          <w:b/>
          <w:bCs/>
          <w:sz w:val="36"/>
          <w:szCs w:val="36"/>
        </w:rPr>
        <w:tab/>
      </w:r>
      <w:r>
        <w:rPr>
          <w:rFonts w:hint="eastAsia" w:ascii="仿宋" w:hAnsi="仿宋" w:eastAsia="仿宋" w:cs="仿宋"/>
          <w:b/>
          <w:bCs/>
          <w:sz w:val="36"/>
          <w:szCs w:val="36"/>
        </w:rPr>
        <w:t>4</w:t>
      </w:r>
      <w:r>
        <w:rPr>
          <w:rFonts w:hint="eastAsia" w:ascii="仿宋" w:hAnsi="仿宋" w:eastAsia="仿宋" w:cs="仿宋"/>
          <w:b/>
          <w:bCs/>
          <w:sz w:val="36"/>
          <w:szCs w:val="36"/>
        </w:rPr>
        <w:fldChar w:fldCharType="end"/>
      </w:r>
    </w:p>
    <w:p>
      <w:pPr>
        <w:pStyle w:val="10"/>
        <w:tabs>
          <w:tab w:val="right" w:leader="dot" w:pos="8306"/>
        </w:tabs>
        <w:rPr>
          <w:rFonts w:ascii="仿宋" w:hAnsi="仿宋" w:eastAsia="仿宋" w:cs="仿宋"/>
          <w:sz w:val="36"/>
          <w:szCs w:val="36"/>
        </w:rPr>
      </w:pPr>
      <w:r>
        <w:fldChar w:fldCharType="begin"/>
      </w:r>
      <w:r>
        <w:instrText xml:space="preserve"> HYPERLINK \l "_Toc20530" </w:instrText>
      </w:r>
      <w:r>
        <w:fldChar w:fldCharType="separate"/>
      </w:r>
      <w:r>
        <w:rPr>
          <w:rFonts w:hint="eastAsia" w:ascii="仿宋" w:hAnsi="仿宋" w:eastAsia="仿宋" w:cs="仿宋"/>
          <w:kern w:val="0"/>
          <w:sz w:val="36"/>
          <w:szCs w:val="36"/>
        </w:rPr>
        <w:t>一、单位主要职责</w:t>
      </w:r>
      <w:r>
        <w:rPr>
          <w:rFonts w:hint="eastAsia" w:ascii="仿宋" w:hAnsi="仿宋" w:eastAsia="仿宋" w:cs="仿宋"/>
          <w:sz w:val="36"/>
          <w:szCs w:val="36"/>
        </w:rPr>
        <w:tab/>
      </w:r>
      <w:r>
        <w:rPr>
          <w:rFonts w:hint="eastAsia" w:ascii="仿宋" w:hAnsi="仿宋" w:eastAsia="仿宋" w:cs="仿宋"/>
          <w:sz w:val="36"/>
          <w:szCs w:val="36"/>
        </w:rPr>
        <w:t>5</w:t>
      </w:r>
      <w:r>
        <w:rPr>
          <w:rFonts w:hint="eastAsia" w:ascii="仿宋" w:hAnsi="仿宋" w:eastAsia="仿宋" w:cs="仿宋"/>
          <w:sz w:val="36"/>
          <w:szCs w:val="36"/>
        </w:rPr>
        <w:fldChar w:fldCharType="end"/>
      </w:r>
    </w:p>
    <w:p>
      <w:pPr>
        <w:pStyle w:val="10"/>
        <w:tabs>
          <w:tab w:val="right" w:leader="dot" w:pos="8306"/>
        </w:tabs>
        <w:rPr>
          <w:rFonts w:ascii="仿宋" w:hAnsi="仿宋" w:eastAsia="仿宋" w:cs="仿宋"/>
          <w:sz w:val="36"/>
          <w:szCs w:val="36"/>
        </w:rPr>
      </w:pPr>
      <w:r>
        <w:fldChar w:fldCharType="begin"/>
      </w:r>
      <w:r>
        <w:instrText xml:space="preserve"> HYPERLINK \l "_Toc3374" </w:instrText>
      </w:r>
      <w:r>
        <w:fldChar w:fldCharType="separate"/>
      </w:r>
      <w:r>
        <w:rPr>
          <w:rFonts w:hint="eastAsia" w:ascii="仿宋" w:hAnsi="仿宋" w:eastAsia="仿宋" w:cs="仿宋"/>
          <w:kern w:val="0"/>
          <w:sz w:val="36"/>
          <w:szCs w:val="36"/>
        </w:rPr>
        <w:t>二、预算单位构成</w:t>
      </w:r>
      <w:r>
        <w:rPr>
          <w:rFonts w:hint="eastAsia" w:ascii="仿宋" w:hAnsi="仿宋" w:eastAsia="仿宋" w:cs="仿宋"/>
          <w:sz w:val="36"/>
          <w:szCs w:val="36"/>
        </w:rPr>
        <w:tab/>
      </w:r>
      <w:r>
        <w:rPr>
          <w:rFonts w:hint="eastAsia" w:ascii="仿宋" w:hAnsi="仿宋" w:eastAsia="仿宋" w:cs="仿宋"/>
          <w:sz w:val="36"/>
          <w:szCs w:val="36"/>
        </w:rPr>
        <w:t>5</w:t>
      </w:r>
      <w:r>
        <w:rPr>
          <w:rFonts w:hint="eastAsia" w:ascii="仿宋" w:hAnsi="仿宋" w:eastAsia="仿宋" w:cs="仿宋"/>
          <w:sz w:val="36"/>
          <w:szCs w:val="36"/>
        </w:rPr>
        <w:fldChar w:fldCharType="end"/>
      </w:r>
    </w:p>
    <w:p>
      <w:pPr>
        <w:pStyle w:val="10"/>
        <w:tabs>
          <w:tab w:val="right" w:leader="dot" w:pos="8306"/>
        </w:tabs>
        <w:rPr>
          <w:rFonts w:ascii="仿宋" w:hAnsi="仿宋" w:eastAsia="仿宋" w:cs="仿宋"/>
          <w:sz w:val="36"/>
          <w:szCs w:val="36"/>
        </w:rPr>
      </w:pPr>
      <w:r>
        <w:fldChar w:fldCharType="begin"/>
      </w:r>
      <w:r>
        <w:instrText xml:space="preserve"> HYPERLINK \l "_Toc10910" </w:instrText>
      </w:r>
      <w:r>
        <w:fldChar w:fldCharType="separate"/>
      </w:r>
      <w:r>
        <w:rPr>
          <w:rFonts w:hint="eastAsia" w:ascii="仿宋" w:hAnsi="仿宋" w:eastAsia="仿宋" w:cs="仿宋"/>
          <w:sz w:val="36"/>
          <w:szCs w:val="36"/>
        </w:rPr>
        <w:t>三、单位主要工作任务</w:t>
      </w:r>
      <w:r>
        <w:rPr>
          <w:rFonts w:hint="eastAsia" w:ascii="仿宋" w:hAnsi="仿宋" w:eastAsia="仿宋" w:cs="仿宋"/>
          <w:sz w:val="36"/>
          <w:szCs w:val="36"/>
        </w:rPr>
        <w:tab/>
      </w:r>
      <w:r>
        <w:rPr>
          <w:rFonts w:hint="eastAsia" w:ascii="仿宋" w:hAnsi="仿宋" w:eastAsia="仿宋" w:cs="仿宋"/>
          <w:sz w:val="36"/>
          <w:szCs w:val="36"/>
        </w:rPr>
        <w:t>5</w:t>
      </w:r>
      <w:r>
        <w:rPr>
          <w:rFonts w:hint="eastAsia" w:ascii="仿宋" w:hAnsi="仿宋" w:eastAsia="仿宋" w:cs="仿宋"/>
          <w:sz w:val="36"/>
          <w:szCs w:val="36"/>
        </w:rPr>
        <w:fldChar w:fldCharType="end"/>
      </w:r>
    </w:p>
    <w:p>
      <w:pPr>
        <w:pStyle w:val="9"/>
        <w:tabs>
          <w:tab w:val="right" w:leader="dot" w:pos="8306"/>
        </w:tabs>
        <w:rPr>
          <w:rFonts w:ascii="仿宋" w:hAnsi="仿宋" w:eastAsia="仿宋" w:cs="仿宋"/>
          <w:b/>
          <w:bCs/>
          <w:sz w:val="36"/>
          <w:szCs w:val="36"/>
        </w:rPr>
      </w:pPr>
      <w:r>
        <w:fldChar w:fldCharType="begin"/>
      </w:r>
      <w:r>
        <w:instrText xml:space="preserve"> HYPERLINK \l "_Toc19859" </w:instrText>
      </w:r>
      <w:r>
        <w:fldChar w:fldCharType="separate"/>
      </w:r>
      <w:r>
        <w:rPr>
          <w:rFonts w:hint="eastAsia" w:ascii="仿宋" w:hAnsi="仿宋" w:eastAsia="仿宋" w:cs="仿宋"/>
          <w:b/>
          <w:bCs/>
          <w:sz w:val="36"/>
          <w:szCs w:val="36"/>
        </w:rPr>
        <w:t>第二部分2023年度单位预算表</w:t>
      </w:r>
      <w:r>
        <w:rPr>
          <w:rFonts w:hint="eastAsia" w:ascii="仿宋" w:hAnsi="仿宋" w:eastAsia="仿宋" w:cs="仿宋"/>
          <w:b/>
          <w:bCs/>
          <w:sz w:val="36"/>
          <w:szCs w:val="36"/>
        </w:rPr>
        <w:tab/>
      </w:r>
      <w:r>
        <w:rPr>
          <w:rFonts w:hint="eastAsia" w:ascii="仿宋" w:hAnsi="仿宋" w:eastAsia="仿宋" w:cs="仿宋"/>
          <w:b/>
          <w:bCs/>
          <w:sz w:val="36"/>
          <w:szCs w:val="36"/>
        </w:rPr>
        <w:t>7</w:t>
      </w:r>
      <w:r>
        <w:rPr>
          <w:rFonts w:hint="eastAsia" w:ascii="仿宋" w:hAnsi="仿宋" w:eastAsia="仿宋" w:cs="仿宋"/>
          <w:b/>
          <w:bCs/>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"_Toc25321" </w:instrText>
      </w:r>
      <w:r>
        <w:fldChar w:fldCharType="separate"/>
      </w:r>
      <w:r>
        <w:rPr>
          <w:rFonts w:ascii="仿宋" w:hAnsi="仿宋" w:eastAsia="仿宋" w:cs="仿宋"/>
          <w:kern w:val="0"/>
          <w:sz w:val="36"/>
          <w:szCs w:val="36"/>
        </w:rPr>
        <w:t>一、收支预算总表</w:t>
      </w:r>
      <w:r>
        <w:rPr>
          <w:rFonts w:hint="eastAsia" w:ascii="仿宋" w:hAnsi="仿宋" w:eastAsia="仿宋" w:cs="仿宋"/>
          <w:kern w:val="0"/>
          <w:sz w:val="36"/>
          <w:szCs w:val="36"/>
        </w:rPr>
        <w:tab/>
      </w:r>
      <w:r>
        <w:rPr>
          <w:rFonts w:hint="eastAsia" w:ascii="仿宋" w:hAnsi="仿宋" w:eastAsia="仿宋" w:cs="仿宋"/>
          <w:kern w:val="0"/>
          <w:sz w:val="36"/>
          <w:szCs w:val="36"/>
        </w:rPr>
        <w:t>8</w:t>
      </w:r>
      <w:r>
        <w:rPr>
          <w:rFonts w:hint="eastAsia" w:ascii="仿宋" w:hAnsi="仿宋" w:eastAsia="仿宋" w:cs="仿宋"/>
          <w:kern w:val="0"/>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"_Toc31512" </w:instrText>
      </w:r>
      <w:r>
        <w:fldChar w:fldCharType="separate"/>
      </w:r>
      <w:r>
        <w:rPr>
          <w:rFonts w:hint="eastAsia" w:ascii="仿宋" w:hAnsi="仿宋" w:eastAsia="仿宋" w:cs="仿宋"/>
          <w:kern w:val="0"/>
          <w:sz w:val="36"/>
          <w:szCs w:val="36"/>
        </w:rPr>
        <w:t>二、收入预算总表</w:t>
      </w:r>
      <w:r>
        <w:rPr>
          <w:rFonts w:hint="eastAsia" w:ascii="仿宋" w:hAnsi="仿宋" w:eastAsia="仿宋" w:cs="仿宋"/>
          <w:kern w:val="0"/>
          <w:sz w:val="36"/>
          <w:szCs w:val="36"/>
        </w:rPr>
        <w:tab/>
      </w:r>
      <w:r>
        <w:rPr>
          <w:rFonts w:hint="eastAsia" w:ascii="仿宋" w:hAnsi="仿宋" w:eastAsia="仿宋" w:cs="仿宋"/>
          <w:kern w:val="0"/>
          <w:sz w:val="36"/>
          <w:szCs w:val="36"/>
        </w:rPr>
        <w:t>9</w:t>
      </w:r>
      <w:r>
        <w:rPr>
          <w:rFonts w:hint="eastAsia" w:ascii="仿宋" w:hAnsi="仿宋" w:eastAsia="仿宋" w:cs="仿宋"/>
          <w:kern w:val="0"/>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"_Toc8554" </w:instrText>
      </w:r>
      <w:r>
        <w:fldChar w:fldCharType="separate"/>
      </w:r>
      <w:r>
        <w:rPr>
          <w:rFonts w:hint="eastAsia" w:ascii="仿宋" w:hAnsi="仿宋" w:eastAsia="仿宋" w:cs="仿宋"/>
          <w:kern w:val="0"/>
          <w:sz w:val="36"/>
          <w:szCs w:val="36"/>
        </w:rPr>
        <w:t>三、支出预算总表</w:t>
      </w:r>
      <w:r>
        <w:rPr>
          <w:rFonts w:hint="eastAsia" w:ascii="仿宋" w:hAnsi="仿宋" w:eastAsia="仿宋" w:cs="仿宋"/>
          <w:kern w:val="0"/>
          <w:sz w:val="36"/>
          <w:szCs w:val="36"/>
        </w:rPr>
        <w:tab/>
      </w:r>
      <w:r>
        <w:rPr>
          <w:rFonts w:hint="eastAsia" w:ascii="仿宋" w:hAnsi="仿宋" w:eastAsia="仿宋" w:cs="仿宋"/>
          <w:kern w:val="0"/>
          <w:sz w:val="36"/>
          <w:szCs w:val="36"/>
        </w:rPr>
        <w:fldChar w:fldCharType="begin"/>
      </w:r>
      <w:r>
        <w:rPr>
          <w:rFonts w:hint="eastAsia" w:ascii="仿宋" w:hAnsi="仿宋" w:eastAsia="仿宋" w:cs="仿宋"/>
          <w:kern w:val="0"/>
          <w:sz w:val="36"/>
          <w:szCs w:val="36"/>
        </w:rPr>
        <w:instrText xml:space="preserve"> PAGEREF _Toc8554 \h </w:instrText>
      </w:r>
      <w:r>
        <w:rPr>
          <w:rFonts w:hint="eastAsia" w:ascii="仿宋" w:hAnsi="仿宋" w:eastAsia="仿宋" w:cs="仿宋"/>
          <w:kern w:val="0"/>
          <w:sz w:val="36"/>
          <w:szCs w:val="36"/>
        </w:rPr>
        <w:fldChar w:fldCharType="separate"/>
      </w:r>
      <w:r>
        <w:rPr>
          <w:rFonts w:ascii="仿宋" w:hAnsi="仿宋" w:eastAsia="仿宋" w:cs="仿宋"/>
          <w:kern w:val="0"/>
          <w:sz w:val="36"/>
          <w:szCs w:val="36"/>
        </w:rPr>
        <w:t>10</w:t>
      </w:r>
      <w:r>
        <w:rPr>
          <w:rFonts w:hint="eastAsia" w:ascii="仿宋" w:hAnsi="仿宋" w:eastAsia="仿宋" w:cs="仿宋"/>
          <w:kern w:val="0"/>
          <w:sz w:val="36"/>
          <w:szCs w:val="36"/>
        </w:rPr>
        <w:fldChar w:fldCharType="end"/>
      </w:r>
      <w:r>
        <w:rPr>
          <w:rFonts w:hint="eastAsia" w:ascii="仿宋" w:hAnsi="仿宋" w:eastAsia="仿宋" w:cs="仿宋"/>
          <w:kern w:val="0"/>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"_Toc20355" </w:instrText>
      </w:r>
      <w:r>
        <w:fldChar w:fldCharType="separate"/>
      </w:r>
      <w:r>
        <w:rPr>
          <w:rFonts w:hint="eastAsia" w:ascii="仿宋" w:hAnsi="仿宋" w:eastAsia="仿宋" w:cs="仿宋"/>
          <w:kern w:val="0"/>
          <w:sz w:val="36"/>
          <w:szCs w:val="36"/>
        </w:rPr>
        <w:t>四、财政拨款收支预算总表</w:t>
      </w:r>
      <w:r>
        <w:rPr>
          <w:rFonts w:hint="eastAsia" w:ascii="仿宋" w:hAnsi="仿宋" w:eastAsia="仿宋" w:cs="仿宋"/>
          <w:kern w:val="0"/>
          <w:sz w:val="36"/>
          <w:szCs w:val="36"/>
        </w:rPr>
        <w:tab/>
      </w:r>
      <w:r>
        <w:rPr>
          <w:rFonts w:hint="eastAsia" w:ascii="仿宋" w:hAnsi="仿宋" w:eastAsia="仿宋" w:cs="仿宋"/>
          <w:kern w:val="0"/>
          <w:sz w:val="36"/>
          <w:szCs w:val="36"/>
        </w:rPr>
        <w:fldChar w:fldCharType="begin"/>
      </w:r>
      <w:r>
        <w:rPr>
          <w:rFonts w:hint="eastAsia" w:ascii="仿宋" w:hAnsi="仿宋" w:eastAsia="仿宋" w:cs="仿宋"/>
          <w:kern w:val="0"/>
          <w:sz w:val="36"/>
          <w:szCs w:val="36"/>
        </w:rPr>
        <w:instrText xml:space="preserve"> PAGEREF _Toc20355 \h </w:instrText>
      </w:r>
      <w:r>
        <w:rPr>
          <w:rFonts w:hint="eastAsia" w:ascii="仿宋" w:hAnsi="仿宋" w:eastAsia="仿宋" w:cs="仿宋"/>
          <w:kern w:val="0"/>
          <w:sz w:val="36"/>
          <w:szCs w:val="36"/>
        </w:rPr>
        <w:fldChar w:fldCharType="separate"/>
      </w:r>
      <w:r>
        <w:rPr>
          <w:rFonts w:ascii="仿宋" w:hAnsi="仿宋" w:eastAsia="仿宋" w:cs="仿宋"/>
          <w:kern w:val="0"/>
          <w:sz w:val="36"/>
          <w:szCs w:val="36"/>
        </w:rPr>
        <w:t>11</w:t>
      </w:r>
      <w:r>
        <w:rPr>
          <w:rFonts w:hint="eastAsia" w:ascii="仿宋" w:hAnsi="仿宋" w:eastAsia="仿宋" w:cs="仿宋"/>
          <w:kern w:val="0"/>
          <w:sz w:val="36"/>
          <w:szCs w:val="36"/>
        </w:rPr>
        <w:fldChar w:fldCharType="end"/>
      </w:r>
      <w:r>
        <w:rPr>
          <w:rFonts w:hint="eastAsia" w:ascii="仿宋" w:hAnsi="仿宋" w:eastAsia="仿宋" w:cs="仿宋"/>
          <w:kern w:val="0"/>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"_Toc22774" </w:instrText>
      </w:r>
      <w:r>
        <w:fldChar w:fldCharType="separate"/>
      </w:r>
      <w:r>
        <w:rPr>
          <w:rFonts w:hint="eastAsia" w:ascii="仿宋" w:hAnsi="仿宋" w:eastAsia="仿宋" w:cs="仿宋"/>
          <w:kern w:val="0"/>
          <w:sz w:val="36"/>
          <w:szCs w:val="36"/>
        </w:rPr>
        <w:t>五、一般公共预算拨款支出预算表</w:t>
      </w:r>
      <w:r>
        <w:rPr>
          <w:rFonts w:hint="eastAsia" w:ascii="仿宋" w:hAnsi="仿宋" w:eastAsia="仿宋" w:cs="仿宋"/>
          <w:kern w:val="0"/>
          <w:sz w:val="36"/>
          <w:szCs w:val="36"/>
        </w:rPr>
        <w:tab/>
      </w:r>
      <w:r>
        <w:rPr>
          <w:rFonts w:hint="eastAsia" w:ascii="仿宋" w:hAnsi="仿宋" w:eastAsia="仿宋" w:cs="仿宋"/>
          <w:kern w:val="0"/>
          <w:sz w:val="36"/>
          <w:szCs w:val="36"/>
        </w:rPr>
        <w:t>12</w:t>
      </w:r>
      <w:r>
        <w:rPr>
          <w:rFonts w:hint="eastAsia" w:ascii="仿宋" w:hAnsi="仿宋" w:eastAsia="仿宋" w:cs="仿宋"/>
          <w:kern w:val="0"/>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"_Toc23703" </w:instrText>
      </w:r>
      <w:r>
        <w:fldChar w:fldCharType="separate"/>
      </w:r>
      <w:r>
        <w:rPr>
          <w:rFonts w:hint="eastAsia" w:ascii="仿宋" w:hAnsi="仿宋" w:eastAsia="仿宋" w:cs="仿宋"/>
          <w:kern w:val="0"/>
          <w:sz w:val="36"/>
          <w:szCs w:val="36"/>
        </w:rPr>
        <w:t>六、政府性基金预算拨款支出预算表</w:t>
      </w:r>
      <w:r>
        <w:rPr>
          <w:rFonts w:hint="eastAsia" w:ascii="仿宋" w:hAnsi="仿宋" w:eastAsia="仿宋" w:cs="仿宋"/>
          <w:kern w:val="0"/>
          <w:sz w:val="36"/>
          <w:szCs w:val="36"/>
        </w:rPr>
        <w:tab/>
      </w:r>
      <w:r>
        <w:rPr>
          <w:rFonts w:hint="eastAsia" w:ascii="仿宋" w:hAnsi="仿宋" w:eastAsia="仿宋" w:cs="仿宋"/>
          <w:kern w:val="0"/>
          <w:sz w:val="36"/>
          <w:szCs w:val="36"/>
        </w:rPr>
        <w:t>13</w:t>
      </w:r>
      <w:r>
        <w:rPr>
          <w:rFonts w:hint="eastAsia" w:ascii="仿宋" w:hAnsi="仿宋" w:eastAsia="仿宋" w:cs="仿宋"/>
          <w:kern w:val="0"/>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"_Toc8249" </w:instrText>
      </w:r>
      <w:r>
        <w:fldChar w:fldCharType="separate"/>
      </w:r>
      <w:r>
        <w:rPr>
          <w:rFonts w:hint="eastAsia" w:ascii="仿宋" w:hAnsi="仿宋" w:eastAsia="仿宋" w:cs="仿宋"/>
          <w:kern w:val="0"/>
          <w:sz w:val="36"/>
          <w:szCs w:val="36"/>
        </w:rPr>
        <w:t>七、国有资本经营预算拨款支出预算表</w:t>
      </w:r>
      <w:r>
        <w:rPr>
          <w:rFonts w:hint="eastAsia" w:ascii="仿宋" w:hAnsi="仿宋" w:eastAsia="仿宋" w:cs="仿宋"/>
          <w:kern w:val="0"/>
          <w:sz w:val="36"/>
          <w:szCs w:val="36"/>
        </w:rPr>
        <w:tab/>
      </w:r>
      <w:r>
        <w:rPr>
          <w:rFonts w:hint="eastAsia" w:ascii="仿宋" w:hAnsi="仿宋" w:eastAsia="仿宋" w:cs="仿宋"/>
          <w:kern w:val="0"/>
          <w:sz w:val="36"/>
          <w:szCs w:val="36"/>
        </w:rPr>
        <w:t>14</w:t>
      </w:r>
      <w:r>
        <w:rPr>
          <w:rFonts w:hint="eastAsia" w:ascii="仿宋" w:hAnsi="仿宋" w:eastAsia="仿宋" w:cs="仿宋"/>
          <w:kern w:val="0"/>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"_Toc7795" </w:instrText>
      </w:r>
      <w:r>
        <w:fldChar w:fldCharType="separate"/>
      </w:r>
      <w:r>
        <w:rPr>
          <w:rFonts w:hint="eastAsia" w:ascii="仿宋" w:hAnsi="仿宋" w:eastAsia="仿宋" w:cs="仿宋"/>
          <w:kern w:val="0"/>
          <w:sz w:val="36"/>
          <w:szCs w:val="36"/>
        </w:rPr>
        <w:t>八、一般公共预算支出经济分类情况表</w:t>
      </w:r>
      <w:r>
        <w:rPr>
          <w:rFonts w:hint="eastAsia" w:ascii="仿宋" w:hAnsi="仿宋" w:eastAsia="仿宋" w:cs="仿宋"/>
          <w:kern w:val="0"/>
          <w:sz w:val="36"/>
          <w:szCs w:val="36"/>
        </w:rPr>
        <w:tab/>
      </w:r>
      <w:r>
        <w:rPr>
          <w:rFonts w:hint="eastAsia" w:ascii="仿宋" w:hAnsi="仿宋" w:eastAsia="仿宋" w:cs="仿宋"/>
          <w:kern w:val="0"/>
          <w:sz w:val="36"/>
          <w:szCs w:val="36"/>
        </w:rPr>
        <w:t>15</w:t>
      </w:r>
      <w:r>
        <w:rPr>
          <w:rFonts w:hint="eastAsia" w:ascii="仿宋" w:hAnsi="仿宋" w:eastAsia="仿宋" w:cs="仿宋"/>
          <w:kern w:val="0"/>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"_Toc27222" </w:instrText>
      </w:r>
      <w:r>
        <w:fldChar w:fldCharType="separate"/>
      </w:r>
      <w:r>
        <w:rPr>
          <w:rFonts w:hint="eastAsia" w:ascii="仿宋" w:hAnsi="仿宋" w:eastAsia="仿宋" w:cs="仿宋"/>
          <w:kern w:val="0"/>
          <w:sz w:val="36"/>
          <w:szCs w:val="36"/>
        </w:rPr>
        <w:t>九、一般公共预算基本支出经济分类情况表</w:t>
      </w:r>
      <w:r>
        <w:rPr>
          <w:rFonts w:hint="eastAsia" w:ascii="仿宋" w:hAnsi="仿宋" w:eastAsia="仿宋" w:cs="仿宋"/>
          <w:kern w:val="0"/>
          <w:sz w:val="36"/>
          <w:szCs w:val="36"/>
        </w:rPr>
        <w:tab/>
      </w:r>
      <w:r>
        <w:rPr>
          <w:rFonts w:hint="eastAsia" w:ascii="仿宋" w:hAnsi="仿宋" w:eastAsia="仿宋" w:cs="仿宋"/>
          <w:kern w:val="0"/>
          <w:sz w:val="36"/>
          <w:szCs w:val="36"/>
        </w:rPr>
        <w:t>16</w:t>
      </w:r>
      <w:r>
        <w:rPr>
          <w:rFonts w:hint="eastAsia" w:ascii="仿宋" w:hAnsi="仿宋" w:eastAsia="仿宋" w:cs="仿宋"/>
          <w:kern w:val="0"/>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"_Toc3371" </w:instrText>
      </w:r>
      <w:r>
        <w:fldChar w:fldCharType="separate"/>
      </w:r>
      <w:r>
        <w:rPr>
          <w:rFonts w:hint="eastAsia" w:ascii="仿宋" w:hAnsi="仿宋" w:eastAsia="仿宋" w:cs="仿宋"/>
          <w:kern w:val="0"/>
          <w:sz w:val="36"/>
          <w:szCs w:val="36"/>
        </w:rPr>
        <w:t>十、一般公共预算“三公”经费支出预算表</w:t>
      </w:r>
      <w:r>
        <w:rPr>
          <w:rFonts w:hint="eastAsia" w:ascii="仿宋" w:hAnsi="仿宋" w:eastAsia="仿宋" w:cs="仿宋"/>
          <w:kern w:val="0"/>
          <w:sz w:val="36"/>
          <w:szCs w:val="36"/>
        </w:rPr>
        <w:tab/>
      </w:r>
      <w:r>
        <w:rPr>
          <w:rFonts w:hint="eastAsia" w:ascii="仿宋" w:hAnsi="仿宋" w:eastAsia="仿宋" w:cs="仿宋"/>
          <w:kern w:val="0"/>
          <w:sz w:val="36"/>
          <w:szCs w:val="36"/>
        </w:rPr>
        <w:t>17</w:t>
      </w:r>
      <w:r>
        <w:rPr>
          <w:rFonts w:hint="eastAsia" w:ascii="仿宋" w:hAnsi="仿宋" w:eastAsia="仿宋" w:cs="仿宋"/>
          <w:kern w:val="0"/>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"_Toc17059" </w:instrText>
      </w:r>
      <w:r>
        <w:fldChar w:fldCharType="separate"/>
      </w:r>
      <w:r>
        <w:rPr>
          <w:rFonts w:hint="eastAsia" w:ascii="仿宋" w:hAnsi="仿宋" w:eastAsia="仿宋" w:cs="仿宋"/>
          <w:kern w:val="0"/>
          <w:sz w:val="36"/>
          <w:szCs w:val="36"/>
        </w:rPr>
        <w:t>十一、单位专项资金管理清单目录</w:t>
      </w:r>
      <w:r>
        <w:rPr>
          <w:rFonts w:hint="eastAsia" w:ascii="仿宋" w:hAnsi="仿宋" w:eastAsia="仿宋" w:cs="仿宋"/>
          <w:kern w:val="0"/>
          <w:sz w:val="36"/>
          <w:szCs w:val="36"/>
        </w:rPr>
        <w:tab/>
      </w:r>
      <w:r>
        <w:rPr>
          <w:rFonts w:hint="eastAsia" w:ascii="仿宋" w:hAnsi="仿宋" w:eastAsia="仿宋" w:cs="仿宋"/>
          <w:kern w:val="0"/>
          <w:sz w:val="36"/>
          <w:szCs w:val="36"/>
        </w:rPr>
        <w:t>18</w:t>
      </w:r>
      <w:r>
        <w:rPr>
          <w:rFonts w:hint="eastAsia" w:ascii="仿宋" w:hAnsi="仿宋" w:eastAsia="仿宋" w:cs="仿宋"/>
          <w:kern w:val="0"/>
          <w:sz w:val="36"/>
          <w:szCs w:val="36"/>
        </w:rPr>
        <w:fldChar w:fldCharType="end"/>
      </w:r>
    </w:p>
    <w:p>
      <w:pPr>
        <w:pStyle w:val="9"/>
        <w:tabs>
          <w:tab w:val="right" w:leader="dot" w:pos="8306"/>
        </w:tabs>
        <w:rPr>
          <w:rFonts w:ascii="仿宋" w:hAnsi="仿宋" w:eastAsia="仿宋" w:cs="仿宋"/>
          <w:b/>
          <w:bCs/>
          <w:sz w:val="36"/>
          <w:szCs w:val="36"/>
        </w:rPr>
      </w:pPr>
      <w:r>
        <w:fldChar w:fldCharType="begin"/>
      </w:r>
      <w:r>
        <w:instrText xml:space="preserve"> HYPERLINK \l "_Toc29700" </w:instrText>
      </w:r>
      <w:r>
        <w:fldChar w:fldCharType="separate"/>
      </w:r>
      <w:r>
        <w:rPr>
          <w:rFonts w:hint="eastAsia" w:ascii="仿宋" w:hAnsi="仿宋" w:eastAsia="仿宋" w:cs="仿宋"/>
          <w:b/>
          <w:bCs/>
          <w:sz w:val="36"/>
          <w:szCs w:val="36"/>
        </w:rPr>
        <w:t>第三部分2023年度单位预算情况说明</w:t>
      </w:r>
      <w:r>
        <w:rPr>
          <w:rFonts w:hint="eastAsia" w:ascii="仿宋" w:hAnsi="仿宋" w:eastAsia="仿宋" w:cs="仿宋"/>
          <w:b/>
          <w:bCs/>
          <w:sz w:val="36"/>
          <w:szCs w:val="36"/>
        </w:rPr>
        <w:tab/>
      </w:r>
      <w:r>
        <w:rPr>
          <w:rFonts w:hint="eastAsia" w:ascii="仿宋" w:hAnsi="仿宋" w:eastAsia="仿宋" w:cs="仿宋"/>
          <w:b/>
          <w:bCs/>
          <w:sz w:val="36"/>
          <w:szCs w:val="36"/>
        </w:rPr>
        <w:t>19</w:t>
      </w:r>
      <w:r>
        <w:rPr>
          <w:rFonts w:hint="eastAsia" w:ascii="仿宋" w:hAnsi="仿宋" w:eastAsia="仿宋" w:cs="仿宋"/>
          <w:b/>
          <w:bCs/>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"_Toc16293" </w:instrText>
      </w:r>
      <w:r>
        <w:fldChar w:fldCharType="separate"/>
      </w:r>
      <w:r>
        <w:rPr>
          <w:rFonts w:hint="eastAsia" w:ascii="仿宋" w:hAnsi="仿宋" w:eastAsia="仿宋" w:cs="仿宋"/>
          <w:kern w:val="0"/>
          <w:sz w:val="36"/>
          <w:szCs w:val="36"/>
        </w:rPr>
        <w:t>一、预算收支总体情况</w:t>
      </w:r>
      <w:r>
        <w:rPr>
          <w:rFonts w:hint="eastAsia" w:ascii="仿宋" w:hAnsi="仿宋" w:eastAsia="仿宋" w:cs="仿宋"/>
          <w:kern w:val="0"/>
          <w:sz w:val="36"/>
          <w:szCs w:val="36"/>
        </w:rPr>
        <w:tab/>
      </w:r>
      <w:r>
        <w:rPr>
          <w:rFonts w:hint="eastAsia" w:ascii="仿宋" w:hAnsi="仿宋" w:eastAsia="仿宋" w:cs="仿宋"/>
          <w:kern w:val="0"/>
          <w:sz w:val="36"/>
          <w:szCs w:val="36"/>
        </w:rPr>
        <w:t>20</w:t>
      </w:r>
      <w:r>
        <w:rPr>
          <w:rFonts w:hint="eastAsia" w:ascii="仿宋" w:hAnsi="仿宋" w:eastAsia="仿宋" w:cs="仿宋"/>
          <w:kern w:val="0"/>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"_Toc1025" </w:instrText>
      </w:r>
      <w:r>
        <w:fldChar w:fldCharType="separate"/>
      </w:r>
      <w:r>
        <w:rPr>
          <w:rFonts w:hint="eastAsia" w:ascii="仿宋" w:hAnsi="仿宋" w:eastAsia="仿宋" w:cs="仿宋"/>
          <w:kern w:val="0"/>
          <w:sz w:val="36"/>
          <w:szCs w:val="36"/>
        </w:rPr>
        <w:t>二、一般公共预算拨款支出情况</w:t>
      </w:r>
      <w:r>
        <w:rPr>
          <w:rFonts w:hint="eastAsia" w:ascii="仿宋" w:hAnsi="仿宋" w:eastAsia="仿宋" w:cs="仿宋"/>
          <w:kern w:val="0"/>
          <w:sz w:val="36"/>
          <w:szCs w:val="36"/>
        </w:rPr>
        <w:tab/>
      </w:r>
      <w:r>
        <w:rPr>
          <w:rFonts w:hint="eastAsia" w:ascii="仿宋" w:hAnsi="仿宋" w:eastAsia="仿宋" w:cs="仿宋"/>
          <w:kern w:val="0"/>
          <w:sz w:val="36"/>
          <w:szCs w:val="36"/>
        </w:rPr>
        <w:fldChar w:fldCharType="begin"/>
      </w:r>
      <w:r>
        <w:rPr>
          <w:rFonts w:hint="eastAsia" w:ascii="仿宋" w:hAnsi="仿宋" w:eastAsia="仿宋" w:cs="仿宋"/>
          <w:kern w:val="0"/>
          <w:sz w:val="36"/>
          <w:szCs w:val="36"/>
        </w:rPr>
        <w:instrText xml:space="preserve"> PAGEREF _Toc1025 \h </w:instrText>
      </w:r>
      <w:r>
        <w:rPr>
          <w:rFonts w:hint="eastAsia" w:ascii="仿宋" w:hAnsi="仿宋" w:eastAsia="仿宋" w:cs="仿宋"/>
          <w:kern w:val="0"/>
          <w:sz w:val="36"/>
          <w:szCs w:val="36"/>
        </w:rPr>
        <w:fldChar w:fldCharType="separate"/>
      </w:r>
      <w:r>
        <w:rPr>
          <w:rFonts w:ascii="仿宋" w:hAnsi="仿宋" w:eastAsia="仿宋" w:cs="仿宋"/>
          <w:kern w:val="0"/>
          <w:sz w:val="36"/>
          <w:szCs w:val="36"/>
        </w:rPr>
        <w:t>20</w:t>
      </w:r>
      <w:r>
        <w:rPr>
          <w:rFonts w:hint="eastAsia" w:ascii="仿宋" w:hAnsi="仿宋" w:eastAsia="仿宋" w:cs="仿宋"/>
          <w:kern w:val="0"/>
          <w:sz w:val="36"/>
          <w:szCs w:val="36"/>
        </w:rPr>
        <w:fldChar w:fldCharType="end"/>
      </w:r>
      <w:r>
        <w:rPr>
          <w:rFonts w:hint="eastAsia" w:ascii="仿宋" w:hAnsi="仿宋" w:eastAsia="仿宋" w:cs="仿宋"/>
          <w:kern w:val="0"/>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"_Toc25279" </w:instrText>
      </w:r>
      <w:r>
        <w:fldChar w:fldCharType="separate"/>
      </w:r>
      <w:r>
        <w:rPr>
          <w:rFonts w:hint="eastAsia" w:ascii="仿宋" w:hAnsi="仿宋" w:eastAsia="仿宋" w:cs="仿宋"/>
          <w:kern w:val="0"/>
          <w:sz w:val="36"/>
          <w:szCs w:val="36"/>
        </w:rPr>
        <w:t>三、政府性基金预算拨款支出情况</w:t>
      </w:r>
      <w:r>
        <w:rPr>
          <w:rFonts w:hint="eastAsia" w:ascii="仿宋" w:hAnsi="仿宋" w:eastAsia="仿宋" w:cs="仿宋"/>
          <w:kern w:val="0"/>
          <w:sz w:val="36"/>
          <w:szCs w:val="36"/>
        </w:rPr>
        <w:tab/>
      </w:r>
      <w:r>
        <w:rPr>
          <w:rFonts w:hint="eastAsia" w:ascii="仿宋" w:hAnsi="仿宋" w:eastAsia="仿宋" w:cs="仿宋"/>
          <w:kern w:val="0"/>
          <w:sz w:val="36"/>
          <w:szCs w:val="36"/>
        </w:rPr>
        <w:fldChar w:fldCharType="begin"/>
      </w:r>
      <w:r>
        <w:rPr>
          <w:rFonts w:hint="eastAsia" w:ascii="仿宋" w:hAnsi="仿宋" w:eastAsia="仿宋" w:cs="仿宋"/>
          <w:kern w:val="0"/>
          <w:sz w:val="36"/>
          <w:szCs w:val="36"/>
        </w:rPr>
        <w:instrText xml:space="preserve"> PAGEREF _Toc25279 \h </w:instrText>
      </w:r>
      <w:r>
        <w:rPr>
          <w:rFonts w:hint="eastAsia" w:ascii="仿宋" w:hAnsi="仿宋" w:eastAsia="仿宋" w:cs="仿宋"/>
          <w:kern w:val="0"/>
          <w:sz w:val="36"/>
          <w:szCs w:val="36"/>
        </w:rPr>
        <w:fldChar w:fldCharType="separate"/>
      </w:r>
      <w:r>
        <w:rPr>
          <w:rFonts w:ascii="仿宋" w:hAnsi="仿宋" w:eastAsia="仿宋" w:cs="仿宋"/>
          <w:kern w:val="0"/>
          <w:sz w:val="36"/>
          <w:szCs w:val="36"/>
        </w:rPr>
        <w:t>21</w:t>
      </w:r>
      <w:r>
        <w:rPr>
          <w:rFonts w:hint="eastAsia" w:ascii="仿宋" w:hAnsi="仿宋" w:eastAsia="仿宋" w:cs="仿宋"/>
          <w:kern w:val="0"/>
          <w:sz w:val="36"/>
          <w:szCs w:val="36"/>
        </w:rPr>
        <w:fldChar w:fldCharType="end"/>
      </w:r>
      <w:r>
        <w:rPr>
          <w:rFonts w:hint="eastAsia" w:ascii="仿宋" w:hAnsi="仿宋" w:eastAsia="仿宋" w:cs="仿宋"/>
          <w:kern w:val="0"/>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"_Toc2819" </w:instrText>
      </w:r>
      <w:r>
        <w:fldChar w:fldCharType="separate"/>
      </w:r>
      <w:r>
        <w:rPr>
          <w:rFonts w:hint="eastAsia" w:ascii="仿宋" w:hAnsi="仿宋" w:eastAsia="仿宋" w:cs="仿宋"/>
          <w:kern w:val="0"/>
          <w:sz w:val="36"/>
          <w:szCs w:val="36"/>
        </w:rPr>
        <w:t>四、国有资本经营预算拨款支出情况</w:t>
      </w:r>
      <w:r>
        <w:rPr>
          <w:rFonts w:hint="eastAsia" w:ascii="仿宋" w:hAnsi="仿宋" w:eastAsia="仿宋" w:cs="仿宋"/>
          <w:kern w:val="0"/>
          <w:sz w:val="36"/>
          <w:szCs w:val="36"/>
        </w:rPr>
        <w:tab/>
      </w:r>
      <w:r>
        <w:rPr>
          <w:rFonts w:hint="eastAsia" w:ascii="仿宋" w:hAnsi="仿宋" w:eastAsia="仿宋" w:cs="仿宋"/>
          <w:kern w:val="0"/>
          <w:sz w:val="36"/>
          <w:szCs w:val="36"/>
        </w:rPr>
        <w:fldChar w:fldCharType="begin"/>
      </w:r>
      <w:r>
        <w:rPr>
          <w:rFonts w:hint="eastAsia" w:ascii="仿宋" w:hAnsi="仿宋" w:eastAsia="仿宋" w:cs="仿宋"/>
          <w:kern w:val="0"/>
          <w:sz w:val="36"/>
          <w:szCs w:val="36"/>
        </w:rPr>
        <w:instrText xml:space="preserve"> PAGEREF _Toc2819 \h </w:instrText>
      </w:r>
      <w:r>
        <w:rPr>
          <w:rFonts w:hint="eastAsia" w:ascii="仿宋" w:hAnsi="仿宋" w:eastAsia="仿宋" w:cs="仿宋"/>
          <w:kern w:val="0"/>
          <w:sz w:val="36"/>
          <w:szCs w:val="36"/>
        </w:rPr>
        <w:fldChar w:fldCharType="separate"/>
      </w:r>
      <w:r>
        <w:rPr>
          <w:rFonts w:ascii="仿宋" w:hAnsi="仿宋" w:eastAsia="仿宋" w:cs="仿宋"/>
          <w:kern w:val="0"/>
          <w:sz w:val="36"/>
          <w:szCs w:val="36"/>
        </w:rPr>
        <w:t>21</w:t>
      </w:r>
      <w:r>
        <w:rPr>
          <w:rFonts w:hint="eastAsia" w:ascii="仿宋" w:hAnsi="仿宋" w:eastAsia="仿宋" w:cs="仿宋"/>
          <w:kern w:val="0"/>
          <w:sz w:val="36"/>
          <w:szCs w:val="36"/>
        </w:rPr>
        <w:fldChar w:fldCharType="end"/>
      </w:r>
      <w:r>
        <w:rPr>
          <w:rFonts w:hint="eastAsia" w:ascii="仿宋" w:hAnsi="仿宋" w:eastAsia="仿宋" w:cs="仿宋"/>
          <w:kern w:val="0"/>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"_Toc11506" </w:instrText>
      </w:r>
      <w:r>
        <w:fldChar w:fldCharType="separate"/>
      </w:r>
      <w:r>
        <w:rPr>
          <w:rFonts w:hint="eastAsia" w:ascii="仿宋" w:hAnsi="仿宋" w:eastAsia="仿宋" w:cs="仿宋"/>
          <w:kern w:val="0"/>
          <w:sz w:val="36"/>
          <w:szCs w:val="36"/>
        </w:rPr>
        <w:t>五、一般公共预算拨款基本支出情况</w:t>
      </w:r>
      <w:r>
        <w:rPr>
          <w:rFonts w:hint="eastAsia" w:ascii="仿宋" w:hAnsi="仿宋" w:eastAsia="仿宋" w:cs="仿宋"/>
          <w:kern w:val="0"/>
          <w:sz w:val="36"/>
          <w:szCs w:val="36"/>
        </w:rPr>
        <w:tab/>
      </w:r>
      <w:r>
        <w:rPr>
          <w:rFonts w:hint="eastAsia" w:ascii="仿宋" w:hAnsi="仿宋" w:eastAsia="仿宋" w:cs="仿宋"/>
          <w:kern w:val="0"/>
          <w:sz w:val="36"/>
          <w:szCs w:val="36"/>
        </w:rPr>
        <w:fldChar w:fldCharType="begin"/>
      </w:r>
      <w:r>
        <w:rPr>
          <w:rFonts w:hint="eastAsia" w:ascii="仿宋" w:hAnsi="仿宋" w:eastAsia="仿宋" w:cs="仿宋"/>
          <w:kern w:val="0"/>
          <w:sz w:val="36"/>
          <w:szCs w:val="36"/>
        </w:rPr>
        <w:instrText xml:space="preserve"> PAGEREF _Toc11506 \h </w:instrText>
      </w:r>
      <w:r>
        <w:rPr>
          <w:rFonts w:hint="eastAsia" w:ascii="仿宋" w:hAnsi="仿宋" w:eastAsia="仿宋" w:cs="仿宋"/>
          <w:kern w:val="0"/>
          <w:sz w:val="36"/>
          <w:szCs w:val="36"/>
        </w:rPr>
        <w:fldChar w:fldCharType="separate"/>
      </w:r>
      <w:r>
        <w:rPr>
          <w:rFonts w:ascii="仿宋" w:hAnsi="仿宋" w:eastAsia="仿宋" w:cs="仿宋"/>
          <w:kern w:val="0"/>
          <w:sz w:val="36"/>
          <w:szCs w:val="36"/>
        </w:rPr>
        <w:t>21</w:t>
      </w:r>
      <w:r>
        <w:rPr>
          <w:rFonts w:hint="eastAsia" w:ascii="仿宋" w:hAnsi="仿宋" w:eastAsia="仿宋" w:cs="仿宋"/>
          <w:kern w:val="0"/>
          <w:sz w:val="36"/>
          <w:szCs w:val="36"/>
        </w:rPr>
        <w:fldChar w:fldCharType="end"/>
      </w:r>
      <w:r>
        <w:rPr>
          <w:rFonts w:hint="eastAsia" w:ascii="仿宋" w:hAnsi="仿宋" w:eastAsia="仿宋" w:cs="仿宋"/>
          <w:kern w:val="0"/>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"_Toc32354" </w:instrText>
      </w:r>
      <w:r>
        <w:fldChar w:fldCharType="separate"/>
      </w:r>
      <w:r>
        <w:rPr>
          <w:rFonts w:hint="eastAsia" w:ascii="仿宋" w:hAnsi="仿宋" w:eastAsia="仿宋" w:cs="仿宋"/>
          <w:kern w:val="0"/>
          <w:sz w:val="36"/>
          <w:szCs w:val="36"/>
        </w:rPr>
        <w:t>六、一般公共预算“三公”经费支出情况</w:t>
      </w:r>
      <w:r>
        <w:rPr>
          <w:rFonts w:hint="eastAsia" w:ascii="仿宋" w:hAnsi="仿宋" w:eastAsia="仿宋" w:cs="仿宋"/>
          <w:kern w:val="0"/>
          <w:sz w:val="36"/>
          <w:szCs w:val="36"/>
        </w:rPr>
        <w:tab/>
      </w:r>
      <w:r>
        <w:rPr>
          <w:rFonts w:hint="eastAsia" w:ascii="仿宋" w:hAnsi="仿宋" w:eastAsia="仿宋" w:cs="仿宋"/>
          <w:kern w:val="0"/>
          <w:sz w:val="36"/>
          <w:szCs w:val="36"/>
        </w:rPr>
        <w:fldChar w:fldCharType="begin"/>
      </w:r>
      <w:r>
        <w:rPr>
          <w:rFonts w:hint="eastAsia" w:ascii="仿宋" w:hAnsi="仿宋" w:eastAsia="仿宋" w:cs="仿宋"/>
          <w:kern w:val="0"/>
          <w:sz w:val="36"/>
          <w:szCs w:val="36"/>
        </w:rPr>
        <w:instrText xml:space="preserve"> PAGEREF _Toc32354 \h </w:instrText>
      </w:r>
      <w:r>
        <w:rPr>
          <w:rFonts w:hint="eastAsia" w:ascii="仿宋" w:hAnsi="仿宋" w:eastAsia="仿宋" w:cs="仿宋"/>
          <w:kern w:val="0"/>
          <w:sz w:val="36"/>
          <w:szCs w:val="36"/>
        </w:rPr>
        <w:fldChar w:fldCharType="separate"/>
      </w:r>
      <w:r>
        <w:rPr>
          <w:rFonts w:ascii="仿宋" w:hAnsi="仿宋" w:eastAsia="仿宋" w:cs="仿宋"/>
          <w:kern w:val="0"/>
          <w:sz w:val="36"/>
          <w:szCs w:val="36"/>
        </w:rPr>
        <w:t>22</w:t>
      </w:r>
      <w:r>
        <w:rPr>
          <w:rFonts w:hint="eastAsia" w:ascii="仿宋" w:hAnsi="仿宋" w:eastAsia="仿宋" w:cs="仿宋"/>
          <w:kern w:val="0"/>
          <w:sz w:val="36"/>
          <w:szCs w:val="36"/>
        </w:rPr>
        <w:fldChar w:fldCharType="end"/>
      </w:r>
      <w:r>
        <w:rPr>
          <w:rFonts w:hint="eastAsia" w:ascii="仿宋" w:hAnsi="仿宋" w:eastAsia="仿宋" w:cs="仿宋"/>
          <w:kern w:val="0"/>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"_Toc3590" </w:instrText>
      </w:r>
      <w:r>
        <w:fldChar w:fldCharType="separate"/>
      </w:r>
      <w:r>
        <w:rPr>
          <w:rFonts w:hint="eastAsia" w:ascii="仿宋" w:hAnsi="仿宋" w:eastAsia="仿宋" w:cs="仿宋"/>
          <w:kern w:val="0"/>
          <w:sz w:val="36"/>
          <w:szCs w:val="36"/>
        </w:rPr>
        <w:t>七、预算绩效目标情况</w:t>
      </w:r>
      <w:r>
        <w:rPr>
          <w:rFonts w:hint="eastAsia" w:ascii="仿宋" w:hAnsi="仿宋" w:eastAsia="仿宋" w:cs="仿宋"/>
          <w:kern w:val="0"/>
          <w:sz w:val="36"/>
          <w:szCs w:val="36"/>
        </w:rPr>
        <w:tab/>
      </w:r>
      <w:r>
        <w:rPr>
          <w:rFonts w:hint="eastAsia" w:ascii="仿宋" w:hAnsi="仿宋" w:eastAsia="仿宋" w:cs="仿宋"/>
          <w:kern w:val="0"/>
          <w:sz w:val="36"/>
          <w:szCs w:val="36"/>
        </w:rPr>
        <w:fldChar w:fldCharType="begin"/>
      </w:r>
      <w:r>
        <w:rPr>
          <w:rFonts w:hint="eastAsia" w:ascii="仿宋" w:hAnsi="仿宋" w:eastAsia="仿宋" w:cs="仿宋"/>
          <w:kern w:val="0"/>
          <w:sz w:val="36"/>
          <w:szCs w:val="36"/>
        </w:rPr>
        <w:instrText xml:space="preserve"> PAGEREF _Toc3590 \h </w:instrText>
      </w:r>
      <w:r>
        <w:rPr>
          <w:rFonts w:hint="eastAsia" w:ascii="仿宋" w:hAnsi="仿宋" w:eastAsia="仿宋" w:cs="仿宋"/>
          <w:kern w:val="0"/>
          <w:sz w:val="36"/>
          <w:szCs w:val="36"/>
        </w:rPr>
        <w:fldChar w:fldCharType="separate"/>
      </w:r>
      <w:r>
        <w:rPr>
          <w:rFonts w:ascii="仿宋" w:hAnsi="仿宋" w:eastAsia="仿宋" w:cs="仿宋"/>
          <w:kern w:val="0"/>
          <w:sz w:val="36"/>
          <w:szCs w:val="36"/>
        </w:rPr>
        <w:t>22</w:t>
      </w:r>
      <w:r>
        <w:rPr>
          <w:rFonts w:hint="eastAsia" w:ascii="仿宋" w:hAnsi="仿宋" w:eastAsia="仿宋" w:cs="仿宋"/>
          <w:kern w:val="0"/>
          <w:sz w:val="36"/>
          <w:szCs w:val="36"/>
        </w:rPr>
        <w:fldChar w:fldCharType="end"/>
      </w:r>
      <w:r>
        <w:rPr>
          <w:rFonts w:hint="eastAsia" w:ascii="仿宋" w:hAnsi="仿宋" w:eastAsia="仿宋" w:cs="仿宋"/>
          <w:kern w:val="0"/>
          <w:sz w:val="36"/>
          <w:szCs w:val="36"/>
        </w:rPr>
        <w:fldChar w:fldCharType="end"/>
      </w:r>
    </w:p>
    <w:p>
      <w:pPr>
        <w:pStyle w:val="10"/>
        <w:tabs>
          <w:tab w:val="right" w:leader="dot" w:pos="8306"/>
        </w:tabs>
        <w:rPr>
          <w:rFonts w:ascii="仿宋" w:hAnsi="仿宋" w:eastAsia="仿宋" w:cs="仿宋"/>
          <w:kern w:val="0"/>
          <w:sz w:val="36"/>
          <w:szCs w:val="36"/>
        </w:rPr>
      </w:pPr>
      <w:r>
        <w:fldChar w:fldCharType="begin"/>
      </w:r>
      <w:r>
        <w:instrText xml:space="preserve"> HYPERLINK \l "_Toc5679" </w:instrText>
      </w:r>
      <w:r>
        <w:fldChar w:fldCharType="separate"/>
      </w:r>
      <w:r>
        <w:rPr>
          <w:rFonts w:hint="eastAsia" w:ascii="仿宋" w:hAnsi="仿宋" w:eastAsia="仿宋" w:cs="仿宋"/>
          <w:kern w:val="0"/>
          <w:sz w:val="36"/>
          <w:szCs w:val="36"/>
        </w:rPr>
        <w:t>八、其他重要事项说明</w:t>
      </w:r>
      <w:r>
        <w:rPr>
          <w:rFonts w:hint="eastAsia" w:ascii="仿宋" w:hAnsi="仿宋" w:eastAsia="仿宋" w:cs="仿宋"/>
          <w:kern w:val="0"/>
          <w:sz w:val="36"/>
          <w:szCs w:val="36"/>
        </w:rPr>
        <w:tab/>
      </w:r>
      <w:r>
        <w:rPr>
          <w:rFonts w:hint="eastAsia" w:ascii="仿宋" w:hAnsi="仿宋" w:eastAsia="仿宋" w:cs="仿宋"/>
          <w:kern w:val="0"/>
          <w:sz w:val="36"/>
          <w:szCs w:val="36"/>
        </w:rPr>
        <w:t>24</w:t>
      </w:r>
      <w:r>
        <w:rPr>
          <w:rFonts w:hint="eastAsia" w:ascii="仿宋" w:hAnsi="仿宋" w:eastAsia="仿宋" w:cs="仿宋"/>
          <w:kern w:val="0"/>
          <w:sz w:val="36"/>
          <w:szCs w:val="36"/>
        </w:rPr>
        <w:fldChar w:fldCharType="end"/>
      </w:r>
    </w:p>
    <w:p>
      <w:pPr>
        <w:pStyle w:val="9"/>
        <w:tabs>
          <w:tab w:val="right" w:leader="dot" w:pos="8306"/>
        </w:tabs>
        <w:rPr>
          <w:rFonts w:ascii="仿宋" w:hAnsi="仿宋" w:eastAsia="仿宋" w:cs="仿宋"/>
          <w:b/>
          <w:bCs/>
          <w:sz w:val="36"/>
          <w:szCs w:val="36"/>
        </w:rPr>
      </w:pPr>
      <w:r>
        <w:fldChar w:fldCharType="begin"/>
      </w:r>
      <w:r>
        <w:instrText xml:space="preserve"> HYPERLINK \l "_Toc20392" </w:instrText>
      </w:r>
      <w:r>
        <w:fldChar w:fldCharType="separate"/>
      </w:r>
      <w:r>
        <w:rPr>
          <w:rFonts w:hint="eastAsia" w:ascii="仿宋" w:hAnsi="仿宋" w:eastAsia="仿宋" w:cs="仿宋"/>
          <w:b/>
          <w:bCs/>
          <w:sz w:val="36"/>
          <w:szCs w:val="36"/>
        </w:rPr>
        <w:t>第四部分名词解释</w:t>
      </w:r>
      <w:r>
        <w:rPr>
          <w:rFonts w:hint="eastAsia" w:ascii="仿宋" w:hAnsi="仿宋" w:eastAsia="仿宋" w:cs="仿宋"/>
          <w:b/>
          <w:bCs/>
          <w:sz w:val="36"/>
          <w:szCs w:val="36"/>
        </w:rPr>
        <w:tab/>
      </w:r>
      <w:r>
        <w:rPr>
          <w:rFonts w:hint="eastAsia" w:ascii="仿宋" w:hAnsi="仿宋" w:eastAsia="仿宋" w:cs="仿宋"/>
          <w:b/>
          <w:bCs/>
          <w:sz w:val="36"/>
          <w:szCs w:val="36"/>
        </w:rPr>
        <w:t>25</w:t>
      </w:r>
      <w:r>
        <w:rPr>
          <w:rFonts w:hint="eastAsia" w:ascii="仿宋" w:hAnsi="仿宋" w:eastAsia="仿宋" w:cs="仿宋"/>
          <w:b/>
          <w:bCs/>
          <w:sz w:val="36"/>
          <w:szCs w:val="36"/>
        </w:rPr>
        <w:fldChar w:fldCharType="end"/>
      </w:r>
    </w:p>
    <w:p>
      <w:r>
        <w:fldChar w:fldCharType="end"/>
      </w:r>
    </w:p>
    <w:p>
      <w:pPr>
        <w:widowControl/>
      </w:pPr>
      <w:r>
        <w:tab/>
      </w:r>
    </w:p>
    <w:p>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3"/>
        <w:rPr>
          <w:rFonts w:ascii="黑体" w:hAnsi="黑体" w:eastAsia="黑体" w:cs="黑体"/>
          <w:sz w:val="56"/>
          <w:szCs w:val="56"/>
        </w:rPr>
      </w:pPr>
      <w:bookmarkStart w:id="0" w:name="_Toc18125"/>
      <w:r>
        <w:rPr>
          <w:rFonts w:hint="eastAsia" w:ascii="黑体" w:hAnsi="黑体" w:eastAsia="黑体" w:cs="黑体"/>
          <w:b/>
          <w:sz w:val="56"/>
          <w:szCs w:val="56"/>
        </w:rPr>
        <w:t>第一部分</w:t>
      </w:r>
      <w:bookmarkEnd w:id="0"/>
    </w:p>
    <w:p>
      <w:pPr>
        <w:pStyle w:val="3"/>
        <w:ind w:firstLine="2811" w:firstLineChars="500"/>
        <w:rPr>
          <w:rFonts w:ascii="黑体" w:hAnsi="黑体" w:eastAsia="黑体" w:cs="黑体"/>
          <w:sz w:val="56"/>
          <w:szCs w:val="56"/>
        </w:rPr>
      </w:pPr>
      <w:bookmarkStart w:id="1" w:name="_Toc28670"/>
      <w:r>
        <w:rPr>
          <w:rFonts w:hint="eastAsia" w:ascii="黑体" w:hAnsi="黑体" w:eastAsia="黑体" w:cs="黑体"/>
          <w:sz w:val="56"/>
          <w:szCs w:val="56"/>
        </w:rPr>
        <w:t>单位</w:t>
      </w:r>
      <w:r>
        <w:rPr>
          <w:rFonts w:hint="eastAsia" w:ascii="黑体" w:hAnsi="黑体" w:eastAsia="黑体" w:cs="黑体"/>
          <w:b/>
          <w:kern w:val="44"/>
          <w:sz w:val="56"/>
          <w:szCs w:val="56"/>
          <w:lang w:eastAsia="zh-CN"/>
        </w:rPr>
        <w:t>概况</w:t>
      </w:r>
      <w:bookmarkEnd w:id="1"/>
    </w:p>
    <w:p>
      <w:pPr>
        <w:pStyle w:val="5"/>
        <w:rPr>
          <w:rFonts w:ascii="黑体" w:hAnsi="黑体" w:eastAsia="黑体"/>
          <w:sz w:val="36"/>
          <w:szCs w:val="36"/>
          <w:lang w:eastAsia="zh-CN"/>
        </w:rPr>
      </w:pPr>
    </w:p>
    <w:p>
      <w:pPr>
        <w:pStyle w:val="5"/>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4"/>
        <w:spacing w:line="600" w:lineRule="exact"/>
        <w:ind w:firstLine="640" w:firstLineChars="200"/>
        <w:rPr>
          <w:rFonts w:ascii="黑体" w:hAnsi="黑体" w:cs="黑体"/>
          <w:b w:val="0"/>
          <w:kern w:val="0"/>
          <w:szCs w:val="20"/>
        </w:rPr>
      </w:pPr>
      <w:bookmarkStart w:id="2" w:name="_Toc20530"/>
      <w:r>
        <w:rPr>
          <w:rFonts w:hint="eastAsia" w:ascii="黑体" w:hAnsi="黑体" w:eastAsia="黑体" w:cs="黑体"/>
          <w:b w:val="0"/>
          <w:kern w:val="0"/>
          <w:sz w:val="32"/>
          <w:szCs w:val="20"/>
          <w:lang w:eastAsia="zh-CN"/>
        </w:rPr>
        <w:t>一、</w:t>
      </w:r>
      <w:r>
        <w:rPr>
          <w:rFonts w:hint="eastAsia" w:ascii="黑体" w:hAnsi="黑体" w:cs="黑体"/>
          <w:b w:val="0"/>
          <w:kern w:val="0"/>
          <w:szCs w:val="20"/>
        </w:rPr>
        <w:t>单位</w:t>
      </w:r>
      <w:r>
        <w:rPr>
          <w:rFonts w:hint="eastAsia" w:ascii="黑体" w:hAnsi="黑体" w:eastAsia="黑体" w:cs="黑体"/>
          <w:b w:val="0"/>
          <w:kern w:val="0"/>
          <w:sz w:val="32"/>
          <w:szCs w:val="20"/>
          <w:lang w:eastAsia="zh-CN"/>
        </w:rPr>
        <w:t>主要职责</w:t>
      </w:r>
      <w:bookmarkEnd w:id="2"/>
    </w:p>
    <w:p>
      <w:pPr>
        <w:pStyle w:val="4"/>
        <w:spacing w:line="600" w:lineRule="exact"/>
        <w:ind w:firstLine="640" w:firstLineChars="200"/>
        <w:rPr>
          <w:rFonts w:ascii="仿宋" w:hAnsi="仿宋" w:eastAsia="仿宋" w:cs="仿宋_GB2312"/>
          <w:b w:val="0"/>
          <w:szCs w:val="32"/>
        </w:rPr>
      </w:pPr>
      <w:r>
        <w:rPr>
          <w:rFonts w:hint="eastAsia" w:ascii="仿宋" w:hAnsi="仿宋" w:eastAsia="仿宋" w:cs="仿宋_GB2312"/>
          <w:b w:val="0"/>
          <w:szCs w:val="32"/>
        </w:rPr>
        <w:t>根据《中共福建省委机构编制委员会办公室关于调整省新闻出版广电局所属事业单位的批复》（闽委编办〔2015〕172号），省广播电视节目收听收看中心主要职责是：</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（一）负责全省设区市级以上广播电台、电视台节目内容的收录和评议；</w:t>
      </w:r>
    </w:p>
    <w:p>
      <w:pPr>
        <w:spacing w:line="600" w:lineRule="exact"/>
        <w:rPr>
          <w:rFonts w:ascii="仿宋" w:hAnsi="仿宋" w:eastAsia="仿宋" w:cs="仿宋_GB2312"/>
          <w:sz w:val="32"/>
          <w:szCs w:val="32"/>
        </w:rPr>
      </w:pPr>
      <w:r>
        <w:rPr>
          <w:rFonts w:hint="eastAsia" w:ascii="仿宋" w:hAnsi="仿宋" w:eastAsia="仿宋" w:cs="仿宋_GB2312"/>
          <w:sz w:val="32"/>
          <w:szCs w:val="32"/>
        </w:rPr>
        <w:t xml:space="preserve">    （二）负责境外在闽落地电视节目、境外频道节目内容的舆情分析；</w:t>
      </w:r>
    </w:p>
    <w:p>
      <w:pPr>
        <w:spacing w:line="600" w:lineRule="exact"/>
        <w:rPr>
          <w:rFonts w:ascii="仿宋" w:hAnsi="仿宋" w:eastAsia="仿宋" w:cs="仿宋_GB2312"/>
          <w:sz w:val="32"/>
          <w:szCs w:val="32"/>
        </w:rPr>
      </w:pPr>
      <w:r>
        <w:rPr>
          <w:rFonts w:hint="eastAsia" w:ascii="仿宋" w:hAnsi="仿宋" w:eastAsia="仿宋" w:cs="仿宋_GB2312"/>
          <w:sz w:val="32"/>
          <w:szCs w:val="32"/>
        </w:rPr>
        <w:t xml:space="preserve">    （三）对全省信息网络视听节目、新媒体视听节目内容进行收听收看；</w:t>
      </w:r>
    </w:p>
    <w:p>
      <w:pPr>
        <w:spacing w:line="600" w:lineRule="exact"/>
        <w:rPr>
          <w:rFonts w:ascii="仿宋_GB2312" w:hAnsi="Times New Roman" w:eastAsia="仿宋_GB2312"/>
          <w:sz w:val="32"/>
          <w:szCs w:val="32"/>
        </w:rPr>
      </w:pPr>
      <w:r>
        <w:rPr>
          <w:rFonts w:hint="eastAsia" w:ascii="仿宋" w:hAnsi="仿宋" w:eastAsia="仿宋" w:cs="仿宋_GB2312"/>
          <w:sz w:val="32"/>
          <w:szCs w:val="32"/>
        </w:rPr>
        <w:t xml:space="preserve">    （四）开展广播电视收听收看信息咨询工作。</w:t>
      </w:r>
    </w:p>
    <w:p>
      <w:pPr>
        <w:pStyle w:val="4"/>
        <w:spacing w:line="600" w:lineRule="exact"/>
        <w:ind w:firstLine="640" w:firstLineChars="200"/>
        <w:rPr>
          <w:rFonts w:ascii="黑体" w:hAnsi="黑体" w:cs="黑体"/>
          <w:b w:val="0"/>
          <w:kern w:val="0"/>
          <w:szCs w:val="20"/>
        </w:rPr>
      </w:pPr>
      <w:bookmarkStart w:id="3" w:name="_Toc3374"/>
      <w:r>
        <w:rPr>
          <w:rFonts w:hint="eastAsia" w:ascii="黑体" w:hAnsi="黑体" w:eastAsia="黑体" w:cs="黑体"/>
          <w:b w:val="0"/>
          <w:kern w:val="0"/>
          <w:sz w:val="32"/>
          <w:szCs w:val="20"/>
          <w:lang w:eastAsia="zh-CN"/>
        </w:rPr>
        <w:t>二、预算单位构成</w:t>
      </w:r>
      <w:bookmarkEnd w:id="3"/>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从预算单位构成看，福建省广播电视电视节目收听收看中心</w:t>
      </w:r>
      <w:r>
        <w:rPr>
          <w:rFonts w:hint="eastAsia" w:ascii="仿宋" w:hAnsi="仿宋" w:eastAsia="仿宋"/>
          <w:sz w:val="32"/>
          <w:szCs w:val="32"/>
        </w:rPr>
        <w:t>包括</w:t>
      </w:r>
      <w:r>
        <w:rPr>
          <w:rFonts w:hint="eastAsia" w:ascii="仿宋" w:hAnsi="仿宋" w:eastAsia="仿宋" w:cs="仿宋_GB2312"/>
          <w:sz w:val="32"/>
          <w:szCs w:val="32"/>
        </w:rPr>
        <w:t>1个单位</w:t>
      </w:r>
      <w:r>
        <w:rPr>
          <w:rFonts w:hint="eastAsia" w:ascii="仿宋" w:hAnsi="仿宋" w:eastAsia="仿宋"/>
          <w:sz w:val="32"/>
          <w:szCs w:val="32"/>
        </w:rPr>
        <w:t>，其中：列入</w:t>
      </w:r>
      <w:r>
        <w:rPr>
          <w:rFonts w:hint="eastAsia" w:ascii="仿宋" w:hAnsi="仿宋" w:eastAsia="仿宋" w:cs="仿宋_GB2312"/>
          <w:sz w:val="32"/>
          <w:szCs w:val="32"/>
        </w:rPr>
        <w:t>2023</w:t>
      </w:r>
      <w:r>
        <w:rPr>
          <w:rFonts w:hint="eastAsia" w:ascii="仿宋" w:hAnsi="仿宋" w:eastAsia="仿宋"/>
          <w:sz w:val="32"/>
          <w:szCs w:val="32"/>
        </w:rPr>
        <w:t>年预算编制范围的单位详细情况见下表:</w:t>
      </w:r>
    </w:p>
    <w:tbl>
      <w:tblPr>
        <w:tblStyle w:val="11"/>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189"/>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89"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087"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tabs>
                <w:tab w:val="left" w:pos="7513"/>
              </w:tabs>
              <w:adjustRightInd w:val="0"/>
              <w:snapToGrid w:val="0"/>
              <w:spacing w:line="600" w:lineRule="exact"/>
              <w:rPr>
                <w:rFonts w:ascii="仿宋" w:hAnsi="仿宋" w:eastAsia="仿宋"/>
                <w:sz w:val="32"/>
                <w:szCs w:val="32"/>
              </w:rPr>
            </w:pPr>
            <w:r>
              <w:rPr>
                <w:rFonts w:ascii="仿宋_GB2312" w:hAnsi="仿宋_GB2312" w:eastAsia="仿宋_GB2312"/>
                <w:bCs/>
                <w:sz w:val="32"/>
                <w:szCs w:val="32"/>
              </w:rPr>
              <w:t>福建省广播电视节目收听收看中心</w:t>
            </w:r>
          </w:p>
        </w:tc>
        <w:tc>
          <w:tcPr>
            <w:tcW w:w="2189" w:type="dxa"/>
            <w:shd w:val="clear" w:color="auto" w:fill="auto"/>
          </w:tcPr>
          <w:p>
            <w:pPr>
              <w:tabs>
                <w:tab w:val="left" w:pos="7513"/>
              </w:tabs>
              <w:adjustRightInd w:val="0"/>
              <w:snapToGrid w:val="0"/>
              <w:spacing w:line="600" w:lineRule="exact"/>
              <w:rPr>
                <w:rFonts w:ascii="仿宋" w:hAnsi="仿宋" w:eastAsia="仿宋"/>
                <w:sz w:val="32"/>
                <w:szCs w:val="32"/>
              </w:rPr>
            </w:pPr>
            <w:r>
              <w:rPr>
                <w:rFonts w:ascii="仿宋_GB2312" w:hAnsi="仿宋_GB2312" w:eastAsia="仿宋_GB2312"/>
                <w:bCs/>
                <w:sz w:val="32"/>
                <w:szCs w:val="32"/>
              </w:rPr>
              <w:t>财政全额拨款</w:t>
            </w:r>
          </w:p>
        </w:tc>
        <w:tc>
          <w:tcPr>
            <w:tcW w:w="2087"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10</w:t>
            </w:r>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pStyle w:val="4"/>
        <w:ind w:firstLine="640" w:firstLineChars="200"/>
        <w:rPr>
          <w:rFonts w:ascii="黑体" w:hAnsi="黑体" w:cs="黑体"/>
          <w:b w:val="0"/>
        </w:rPr>
      </w:pPr>
      <w:bookmarkStart w:id="4" w:name="_Toc10910"/>
      <w:r>
        <w:rPr>
          <w:rFonts w:hint="eastAsia" w:ascii="黑体" w:hAnsi="黑体" w:eastAsia="黑体" w:cs="黑体"/>
          <w:b w:val="0"/>
          <w:kern w:val="2"/>
          <w:sz w:val="32"/>
          <w:szCs w:val="22"/>
          <w:lang w:eastAsia="zh-CN"/>
        </w:rPr>
        <w:t>三、</w:t>
      </w:r>
      <w:r>
        <w:rPr>
          <w:rFonts w:hint="eastAsia" w:ascii="黑体" w:hAnsi="黑体" w:cs="黑体"/>
          <w:b w:val="0"/>
        </w:rPr>
        <w:t>单位</w:t>
      </w:r>
      <w:r>
        <w:rPr>
          <w:rFonts w:hint="eastAsia" w:ascii="黑体" w:hAnsi="黑体" w:eastAsia="黑体" w:cs="黑体"/>
          <w:b w:val="0"/>
          <w:kern w:val="2"/>
          <w:sz w:val="32"/>
          <w:szCs w:val="22"/>
          <w:lang w:eastAsia="zh-CN"/>
        </w:rPr>
        <w:t>主要工作</w:t>
      </w:r>
      <w:bookmarkEnd w:id="4"/>
      <w:r>
        <w:rPr>
          <w:rFonts w:hint="eastAsia" w:ascii="黑体" w:hAnsi="黑体" w:cs="黑体"/>
          <w:b w:val="0"/>
        </w:rPr>
        <w:t>任务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本单位主要任务是负责全省设区市级以上广播电台、电视台节目内容的收录和评议：对全省信息网络视听节目、新媒体视听节目内容实行收听收看;负责境外在闽落地电视节目、境外频道节目内容的舆情分析;开展广播电视收听收看信息咨询工作。围绕上述任务，重点抓好以下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一、深入贯彻落实二十大精神和习近平总书记相关重要讲话精神，进一步筑牢思想根基、创新工作方式、强化责任担当，提升监管工作水平。</w:t>
      </w:r>
      <w:r>
        <w:rPr>
          <w:rFonts w:ascii="仿宋" w:hAnsi="仿宋" w:eastAsia="仿宋"/>
          <w:sz w:val="32"/>
          <w:szCs w:val="32"/>
        </w:rPr>
        <w:br w:type="textWrapping"/>
      </w:r>
      <w:r>
        <w:rPr>
          <w:rFonts w:hint="eastAsia" w:ascii="仿宋" w:hAnsi="仿宋" w:eastAsia="仿宋"/>
          <w:sz w:val="32"/>
          <w:szCs w:val="32"/>
        </w:rPr>
        <w:t xml:space="preserve">    二、围绕“两会”、党的二十大精神宣传贯彻等主题主线开展监评。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三、加强学习，向相关单位进行学习借鉴提高监管办法及手段。</w:t>
      </w:r>
    </w:p>
    <w:p>
      <w:pPr>
        <w:spacing w:line="600" w:lineRule="exact"/>
        <w:ind w:firstLine="640" w:firstLineChars="200"/>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四、创新监评模式和技术手段，一方面创新媒体深度融合下的监评模式，进一步加强对新媒体的监评；另一方面着力提升监管技术手段，利用平台建设契机，切实提高全省广播电视和网络视听媒体的监管水平，守好广播电视和网络视听阵地。</w:t>
      </w: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3"/>
        <w:rPr>
          <w:rFonts w:ascii="黑体" w:hAnsi="黑体" w:eastAsia="黑体" w:cs="黑体"/>
          <w:sz w:val="56"/>
          <w:szCs w:val="56"/>
        </w:rPr>
      </w:pPr>
      <w:bookmarkStart w:id="5" w:name="_Toc19859"/>
      <w:r>
        <w:rPr>
          <w:rFonts w:hint="eastAsia" w:ascii="黑体" w:hAnsi="黑体" w:eastAsia="黑体" w:cs="黑体"/>
          <w:b/>
          <w:sz w:val="56"/>
          <w:szCs w:val="56"/>
        </w:rPr>
        <w:t>第二部分</w:t>
      </w:r>
      <w:bookmarkEnd w:id="5"/>
    </w:p>
    <w:p>
      <w:pPr>
        <w:pStyle w:val="3"/>
        <w:ind w:firstLine="2249" w:firstLineChars="400"/>
        <w:rPr>
          <w:rFonts w:ascii="黑体" w:hAnsi="黑体" w:eastAsia="黑体" w:cs="黑体"/>
          <w:sz w:val="56"/>
          <w:szCs w:val="56"/>
        </w:rPr>
      </w:pPr>
      <w:bookmarkStart w:id="6" w:name="_Toc18835"/>
      <w:r>
        <w:rPr>
          <w:rFonts w:hint="eastAsia" w:ascii="黑体" w:hAnsi="黑体" w:eastAsia="黑体" w:cs="黑体"/>
          <w:sz w:val="56"/>
          <w:szCs w:val="56"/>
        </w:rPr>
        <w:t>2023</w:t>
      </w:r>
      <w:r>
        <w:rPr>
          <w:rFonts w:hint="eastAsia" w:ascii="黑体" w:hAnsi="黑体" w:eastAsia="黑体" w:cs="黑体"/>
          <w:b/>
          <w:kern w:val="44"/>
          <w:sz w:val="56"/>
          <w:szCs w:val="56"/>
          <w:lang w:eastAsia="zh-CN"/>
        </w:rPr>
        <w:t>年度</w:t>
      </w:r>
      <w:r>
        <w:rPr>
          <w:rFonts w:hint="eastAsia" w:ascii="黑体" w:hAnsi="黑体" w:eastAsia="黑体" w:cs="黑体"/>
          <w:sz w:val="56"/>
          <w:szCs w:val="56"/>
        </w:rPr>
        <w:t>单位</w:t>
      </w:r>
      <w:r>
        <w:rPr>
          <w:rFonts w:hint="eastAsia" w:ascii="黑体" w:hAnsi="黑体" w:eastAsia="黑体" w:cs="黑体"/>
          <w:b/>
          <w:kern w:val="44"/>
          <w:sz w:val="56"/>
          <w:szCs w:val="56"/>
          <w:lang w:eastAsia="zh-CN"/>
        </w:rPr>
        <w:t>预算表</w:t>
      </w:r>
      <w:bookmarkEnd w:id="6"/>
    </w:p>
    <w:p>
      <w:pPr>
        <w:tabs>
          <w:tab w:val="left" w:pos="7513"/>
        </w:tabs>
        <w:adjustRightInd w:val="0"/>
        <w:snapToGrid w:val="0"/>
        <w:spacing w:line="600" w:lineRule="exact"/>
        <w:rPr>
          <w:rFonts w:asciiTheme="majorEastAsia" w:hAnsiTheme="majorEastAsia" w:eastAsiaTheme="majorEastAsia"/>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楷体" w:hAnsi="楷体" w:eastAsia="楷体"/>
          <w:sz w:val="32"/>
          <w:szCs w:val="28"/>
        </w:rPr>
      </w:pPr>
      <w:bookmarkStart w:id="7" w:name="_Toc25321"/>
      <w:r>
        <w:rPr>
          <w:rFonts w:hint="eastAsia" w:ascii="Arial" w:hAnsi="Arial" w:eastAsia="黑体" w:cstheme="minorBidi"/>
          <w:bCs/>
          <w:kern w:val="2"/>
          <w:sz w:val="32"/>
          <w:szCs w:val="22"/>
          <w:lang w:eastAsia="zh-CN"/>
        </w:rPr>
        <w:t>一、收支预算总表</w:t>
      </w:r>
      <w:bookmarkEnd w:id="7"/>
    </w:p>
    <w:p>
      <w:pPr>
        <w:tabs>
          <w:tab w:val="left" w:pos="7513"/>
        </w:tabs>
        <w:adjustRightInd w:val="0"/>
        <w:snapToGrid w:val="0"/>
        <w:spacing w:line="300" w:lineRule="auto"/>
        <w:ind w:firstLine="640" w:firstLineChars="200"/>
        <w:jc w:val="left"/>
        <w:rPr>
          <w:rFonts w:ascii="楷体" w:hAnsi="楷体" w:eastAsia="楷体" w:cs="Times New Roman"/>
          <w:kern w:val="0"/>
          <w:sz w:val="32"/>
          <w:szCs w:val="21"/>
        </w:rPr>
      </w:pPr>
    </w:p>
    <w:tbl>
      <w:tblPr>
        <w:tblStyle w:val="11"/>
        <w:tblW w:w="10060" w:type="dxa"/>
        <w:jc w:val="center"/>
        <w:tblLayout w:type="autofit"/>
        <w:tblCellMar>
          <w:top w:w="0" w:type="dxa"/>
          <w:left w:w="108" w:type="dxa"/>
          <w:bottom w:w="0" w:type="dxa"/>
          <w:right w:w="108" w:type="dxa"/>
        </w:tblCellMar>
      </w:tblPr>
      <w:tblGrid>
        <w:gridCol w:w="3700"/>
        <w:gridCol w:w="1480"/>
        <w:gridCol w:w="3400"/>
        <w:gridCol w:w="1480"/>
      </w:tblGrid>
      <w:tr>
        <w:tblPrEx>
          <w:tblCellMar>
            <w:top w:w="0" w:type="dxa"/>
            <w:left w:w="108" w:type="dxa"/>
            <w:bottom w:w="0" w:type="dxa"/>
            <w:right w:w="108" w:type="dxa"/>
          </w:tblCellMar>
        </w:tblPrEx>
        <w:trPr>
          <w:trHeight w:val="514" w:hRule="atLeast"/>
          <w:jc w:val="center"/>
        </w:trPr>
        <w:tc>
          <w:tcPr>
            <w:tcW w:w="10060" w:type="dxa"/>
            <w:gridSpan w:val="4"/>
            <w:tcBorders>
              <w:top w:val="nil"/>
              <w:left w:val="nil"/>
              <w:bottom w:val="nil"/>
              <w:right w:val="nil"/>
            </w:tcBorders>
            <w:shd w:val="clear" w:color="auto" w:fill="auto"/>
            <w:vAlign w:val="center"/>
          </w:tcPr>
          <w:p>
            <w:pPr>
              <w:widowControl/>
              <w:spacing w:line="240" w:lineRule="auto"/>
              <w:jc w:val="center"/>
              <w:rPr>
                <w:rFonts w:ascii="黑体" w:hAnsi="黑体" w:eastAsia="黑体" w:cs="宋体"/>
                <w:kern w:val="0"/>
                <w:sz w:val="38"/>
                <w:szCs w:val="38"/>
              </w:rPr>
            </w:pPr>
            <w:r>
              <w:rPr>
                <w:rFonts w:hint="eastAsia" w:ascii="黑体" w:hAnsi="黑体" w:eastAsia="黑体" w:cs="宋体"/>
                <w:kern w:val="0"/>
                <w:sz w:val="38"/>
                <w:szCs w:val="38"/>
              </w:rPr>
              <w:t>2023年度收支预算总表</w:t>
            </w:r>
          </w:p>
        </w:tc>
      </w:tr>
      <w:tr>
        <w:tblPrEx>
          <w:tblCellMar>
            <w:top w:w="0" w:type="dxa"/>
            <w:left w:w="108" w:type="dxa"/>
            <w:bottom w:w="0" w:type="dxa"/>
            <w:right w:w="108" w:type="dxa"/>
          </w:tblCellMar>
        </w:tblPrEx>
        <w:trPr>
          <w:trHeight w:val="342" w:hRule="atLeast"/>
          <w:jc w:val="center"/>
        </w:trPr>
        <w:tc>
          <w:tcPr>
            <w:tcW w:w="370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48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340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480" w:type="dxa"/>
            <w:tcBorders>
              <w:top w:val="nil"/>
              <w:left w:val="nil"/>
              <w:bottom w:val="nil"/>
              <w:right w:val="nil"/>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342" w:hRule="atLeast"/>
          <w:jc w:val="center"/>
        </w:trPr>
        <w:tc>
          <w:tcPr>
            <w:tcW w:w="5180" w:type="dxa"/>
            <w:gridSpan w:val="2"/>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  入</w:t>
            </w:r>
          </w:p>
        </w:tc>
        <w:tc>
          <w:tcPr>
            <w:tcW w:w="4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  出</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一、一般公共预算拨款收入</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475.26</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二、政府性基金预算拨款收入</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二、外交支出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三、国有资本经营预算拨款收入</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三、国防支出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四、财政专户管理资金收入</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四、公共安全支出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五、事业收入</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五、教育支出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六、事业单位经营收入</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六、科学技术支出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七、上级补助收入</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七、文化旅游体育与传媒支出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391.49</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八、附属单位上缴收入</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53.43</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九、其他收入</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九、卫生健康支出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十、上年结转结余</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2.88</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十、节能环保支出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十一、城乡社区支出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十二、农林水支出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十三、交通运输支出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4"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十四、资源勘探工业信息等支出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十五、商业服务业等支出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十六、金融支出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十七、援助其他地区支出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4"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十八、自然资源海洋气象等支出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十九、住房保障支出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24.45</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二十、粮油物资储备支出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4"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二十一、国有资本经营预算支出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4"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二十二、灾害防治及应急管理支出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二十三、其他支出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二十四、债务还本支出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二十五、债务付息支出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二十六、债务发行费用支出</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70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收入合计</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478.14</w:t>
            </w:r>
          </w:p>
        </w:tc>
        <w:tc>
          <w:tcPr>
            <w:tcW w:w="340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支出合计</w:t>
            </w:r>
          </w:p>
        </w:tc>
        <w:tc>
          <w:tcPr>
            <w:tcW w:w="14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478.14</w:t>
            </w:r>
          </w:p>
        </w:tc>
      </w:tr>
    </w:tbl>
    <w:p>
      <w:pPr>
        <w:pStyle w:val="2"/>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pStyle w:val="4"/>
        <w:rPr>
          <w:rFonts w:ascii="黑体" w:hAnsi="黑体" w:eastAsia="黑体" w:cs="黑体"/>
          <w:b w:val="0"/>
          <w:bCs/>
          <w:szCs w:val="22"/>
        </w:rPr>
      </w:pPr>
      <w:bookmarkStart w:id="8" w:name="_Toc31512"/>
      <w:r>
        <w:rPr>
          <w:rFonts w:hint="eastAsia" w:ascii="黑体" w:hAnsi="黑体" w:eastAsia="黑体" w:cs="黑体"/>
          <w:b w:val="0"/>
          <w:bCs/>
          <w:kern w:val="2"/>
          <w:sz w:val="32"/>
          <w:szCs w:val="22"/>
          <w:lang w:eastAsia="zh-CN"/>
        </w:rPr>
        <w:t>二、收入预算总表</w:t>
      </w:r>
      <w:bookmarkEnd w:id="8"/>
    </w:p>
    <w:tbl>
      <w:tblPr>
        <w:tblStyle w:val="11"/>
        <w:tblW w:w="15123" w:type="dxa"/>
        <w:jc w:val="center"/>
        <w:tblLayout w:type="autofit"/>
        <w:tblCellMar>
          <w:top w:w="0" w:type="dxa"/>
          <w:left w:w="108" w:type="dxa"/>
          <w:bottom w:w="0" w:type="dxa"/>
          <w:right w:w="108" w:type="dxa"/>
        </w:tblCellMar>
      </w:tblPr>
      <w:tblGrid>
        <w:gridCol w:w="1120"/>
        <w:gridCol w:w="3640"/>
        <w:gridCol w:w="880"/>
        <w:gridCol w:w="1160"/>
        <w:gridCol w:w="1100"/>
        <w:gridCol w:w="1100"/>
        <w:gridCol w:w="1100"/>
        <w:gridCol w:w="668"/>
        <w:gridCol w:w="992"/>
        <w:gridCol w:w="993"/>
        <w:gridCol w:w="992"/>
        <w:gridCol w:w="709"/>
        <w:gridCol w:w="669"/>
      </w:tblGrid>
      <w:tr>
        <w:tblPrEx>
          <w:tblCellMar>
            <w:top w:w="0" w:type="dxa"/>
            <w:left w:w="108" w:type="dxa"/>
            <w:bottom w:w="0" w:type="dxa"/>
            <w:right w:w="108" w:type="dxa"/>
          </w:tblCellMar>
        </w:tblPrEx>
        <w:trPr>
          <w:trHeight w:val="574" w:hRule="atLeast"/>
          <w:jc w:val="center"/>
        </w:trPr>
        <w:tc>
          <w:tcPr>
            <w:tcW w:w="15123" w:type="dxa"/>
            <w:gridSpan w:val="13"/>
            <w:tcBorders>
              <w:top w:val="nil"/>
              <w:left w:val="nil"/>
              <w:bottom w:val="nil"/>
              <w:right w:val="nil"/>
            </w:tcBorders>
            <w:shd w:val="clear" w:color="auto" w:fill="auto"/>
            <w:vAlign w:val="center"/>
          </w:tcPr>
          <w:p>
            <w:pPr>
              <w:widowControl/>
              <w:spacing w:line="240" w:lineRule="auto"/>
              <w:jc w:val="center"/>
              <w:rPr>
                <w:rFonts w:ascii="黑体" w:hAnsi="黑体" w:eastAsia="黑体" w:cs="宋体"/>
                <w:kern w:val="0"/>
                <w:sz w:val="38"/>
                <w:szCs w:val="38"/>
              </w:rPr>
            </w:pPr>
            <w:r>
              <w:rPr>
                <w:rFonts w:hint="eastAsia" w:ascii="黑体" w:hAnsi="黑体" w:eastAsia="黑体" w:cs="宋体"/>
                <w:kern w:val="0"/>
                <w:sz w:val="38"/>
                <w:szCs w:val="38"/>
              </w:rPr>
              <w:t>2023年度收入预算总表</w:t>
            </w:r>
          </w:p>
        </w:tc>
      </w:tr>
      <w:tr>
        <w:tblPrEx>
          <w:tblCellMar>
            <w:top w:w="0" w:type="dxa"/>
            <w:left w:w="108" w:type="dxa"/>
            <w:bottom w:w="0" w:type="dxa"/>
            <w:right w:w="108" w:type="dxa"/>
          </w:tblCellMar>
        </w:tblPrEx>
        <w:trPr>
          <w:trHeight w:val="320" w:hRule="atLeast"/>
          <w:jc w:val="center"/>
        </w:trPr>
        <w:tc>
          <w:tcPr>
            <w:tcW w:w="112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364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88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16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10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10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10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668"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99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993"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99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378" w:type="dxa"/>
            <w:gridSpan w:val="2"/>
            <w:tcBorders>
              <w:top w:val="nil"/>
              <w:left w:val="nil"/>
              <w:bottom w:val="single" w:color="000000" w:sz="4" w:space="0"/>
              <w:right w:val="nil"/>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1039" w:hRule="atLeast"/>
          <w:jc w:val="center"/>
        </w:trPr>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36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88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总计</w:t>
            </w:r>
          </w:p>
        </w:tc>
        <w:tc>
          <w:tcPr>
            <w:tcW w:w="116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一般公共预算拨款收入</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政府性基金预算拨款收入</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国有资本经营预算拨款收入</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财政专户管理资金收入</w:t>
            </w:r>
          </w:p>
        </w:tc>
        <w:tc>
          <w:tcPr>
            <w:tcW w:w="66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事业收入</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事业单位经营收入</w:t>
            </w:r>
          </w:p>
        </w:tc>
        <w:tc>
          <w:tcPr>
            <w:tcW w:w="99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上级补助收入</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附属单位上缴收入</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其他</w:t>
            </w:r>
          </w:p>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669"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上年结转结余</w:t>
            </w:r>
          </w:p>
        </w:tc>
      </w:tr>
      <w:tr>
        <w:tblPrEx>
          <w:tblCellMar>
            <w:top w:w="0" w:type="dxa"/>
            <w:left w:w="108" w:type="dxa"/>
            <w:bottom w:w="0" w:type="dxa"/>
            <w:right w:w="108" w:type="dxa"/>
          </w:tblCellMar>
        </w:tblPrEx>
        <w:trPr>
          <w:trHeight w:val="342" w:hRule="atLeast"/>
          <w:jc w:val="center"/>
        </w:trPr>
        <w:tc>
          <w:tcPr>
            <w:tcW w:w="4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8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478.14</w:t>
            </w:r>
          </w:p>
        </w:tc>
        <w:tc>
          <w:tcPr>
            <w:tcW w:w="11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475.26</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2.88</w:t>
            </w:r>
          </w:p>
        </w:tc>
      </w:tr>
      <w:tr>
        <w:tblPrEx>
          <w:tblCellMar>
            <w:top w:w="0" w:type="dxa"/>
            <w:left w:w="108" w:type="dxa"/>
            <w:bottom w:w="0" w:type="dxa"/>
            <w:right w:w="108" w:type="dxa"/>
          </w:tblCellMar>
        </w:tblPrEx>
        <w:trPr>
          <w:trHeight w:val="342" w:hRule="atLeast"/>
          <w:jc w:val="center"/>
        </w:trPr>
        <w:tc>
          <w:tcPr>
            <w:tcW w:w="11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207</w:t>
            </w:r>
          </w:p>
        </w:tc>
        <w:tc>
          <w:tcPr>
            <w:tcW w:w="36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文化旅游体育与传媒支出</w:t>
            </w:r>
          </w:p>
        </w:tc>
        <w:tc>
          <w:tcPr>
            <w:tcW w:w="8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391.49</w:t>
            </w:r>
          </w:p>
        </w:tc>
        <w:tc>
          <w:tcPr>
            <w:tcW w:w="11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388.61</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2.88</w:t>
            </w:r>
          </w:p>
        </w:tc>
      </w:tr>
      <w:tr>
        <w:tblPrEx>
          <w:tblCellMar>
            <w:top w:w="0" w:type="dxa"/>
            <w:left w:w="108" w:type="dxa"/>
            <w:bottom w:w="0" w:type="dxa"/>
            <w:right w:w="108" w:type="dxa"/>
          </w:tblCellMar>
        </w:tblPrEx>
        <w:trPr>
          <w:trHeight w:val="342" w:hRule="atLeast"/>
          <w:jc w:val="center"/>
        </w:trPr>
        <w:tc>
          <w:tcPr>
            <w:tcW w:w="11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20708</w:t>
            </w:r>
          </w:p>
        </w:tc>
        <w:tc>
          <w:tcPr>
            <w:tcW w:w="3640"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1" w:firstLineChars="100"/>
              <w:jc w:val="left"/>
              <w:rPr>
                <w:rFonts w:ascii="宋体" w:hAnsi="宋体" w:eastAsia="宋体" w:cs="宋体"/>
                <w:b/>
                <w:bCs/>
                <w:kern w:val="0"/>
                <w:sz w:val="22"/>
              </w:rPr>
            </w:pPr>
            <w:r>
              <w:rPr>
                <w:rFonts w:hint="eastAsia" w:ascii="宋体" w:hAnsi="宋体" w:eastAsia="宋体" w:cs="宋体"/>
                <w:b/>
                <w:bCs/>
                <w:kern w:val="0"/>
                <w:sz w:val="22"/>
              </w:rPr>
              <w:t>广播电视</w:t>
            </w:r>
          </w:p>
        </w:tc>
        <w:tc>
          <w:tcPr>
            <w:tcW w:w="8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391.49</w:t>
            </w:r>
          </w:p>
        </w:tc>
        <w:tc>
          <w:tcPr>
            <w:tcW w:w="11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388.61</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2.88</w:t>
            </w:r>
          </w:p>
        </w:tc>
      </w:tr>
      <w:tr>
        <w:tblPrEx>
          <w:tblCellMar>
            <w:top w:w="0" w:type="dxa"/>
            <w:left w:w="108" w:type="dxa"/>
            <w:bottom w:w="0" w:type="dxa"/>
            <w:right w:w="108" w:type="dxa"/>
          </w:tblCellMar>
        </w:tblPrEx>
        <w:trPr>
          <w:trHeight w:val="342" w:hRule="atLeast"/>
          <w:jc w:val="center"/>
        </w:trPr>
        <w:tc>
          <w:tcPr>
            <w:tcW w:w="11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2070899</w:t>
            </w:r>
          </w:p>
        </w:tc>
        <w:tc>
          <w:tcPr>
            <w:tcW w:w="3640"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其他广播电视支出</w:t>
            </w:r>
          </w:p>
        </w:tc>
        <w:tc>
          <w:tcPr>
            <w:tcW w:w="8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391.49</w:t>
            </w:r>
          </w:p>
        </w:tc>
        <w:tc>
          <w:tcPr>
            <w:tcW w:w="11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388.61</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2.88</w:t>
            </w:r>
          </w:p>
        </w:tc>
      </w:tr>
      <w:tr>
        <w:tblPrEx>
          <w:tblCellMar>
            <w:top w:w="0" w:type="dxa"/>
            <w:left w:w="108" w:type="dxa"/>
            <w:bottom w:w="0" w:type="dxa"/>
            <w:right w:w="108" w:type="dxa"/>
          </w:tblCellMar>
        </w:tblPrEx>
        <w:trPr>
          <w:trHeight w:val="342" w:hRule="atLeast"/>
          <w:jc w:val="center"/>
        </w:trPr>
        <w:tc>
          <w:tcPr>
            <w:tcW w:w="11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208</w:t>
            </w:r>
          </w:p>
        </w:tc>
        <w:tc>
          <w:tcPr>
            <w:tcW w:w="36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社会保障和就业支出</w:t>
            </w:r>
          </w:p>
        </w:tc>
        <w:tc>
          <w:tcPr>
            <w:tcW w:w="8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53.43</w:t>
            </w:r>
          </w:p>
        </w:tc>
        <w:tc>
          <w:tcPr>
            <w:tcW w:w="11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53.43</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1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20805</w:t>
            </w:r>
          </w:p>
        </w:tc>
        <w:tc>
          <w:tcPr>
            <w:tcW w:w="3640"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1" w:firstLineChars="100"/>
              <w:jc w:val="left"/>
              <w:rPr>
                <w:rFonts w:ascii="宋体" w:hAnsi="宋体" w:eastAsia="宋体" w:cs="宋体"/>
                <w:b/>
                <w:bCs/>
                <w:kern w:val="0"/>
                <w:sz w:val="22"/>
              </w:rPr>
            </w:pPr>
            <w:r>
              <w:rPr>
                <w:rFonts w:hint="eastAsia" w:ascii="宋体" w:hAnsi="宋体" w:eastAsia="宋体" w:cs="宋体"/>
                <w:b/>
                <w:bCs/>
                <w:kern w:val="0"/>
                <w:sz w:val="22"/>
              </w:rPr>
              <w:t>行政事业单位养老支出</w:t>
            </w:r>
          </w:p>
        </w:tc>
        <w:tc>
          <w:tcPr>
            <w:tcW w:w="8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53.43</w:t>
            </w:r>
          </w:p>
        </w:tc>
        <w:tc>
          <w:tcPr>
            <w:tcW w:w="11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53.43</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1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2080502</w:t>
            </w:r>
          </w:p>
        </w:tc>
        <w:tc>
          <w:tcPr>
            <w:tcW w:w="3640"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事业单位离退休</w:t>
            </w:r>
          </w:p>
        </w:tc>
        <w:tc>
          <w:tcPr>
            <w:tcW w:w="8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37.02</w:t>
            </w:r>
          </w:p>
        </w:tc>
        <w:tc>
          <w:tcPr>
            <w:tcW w:w="11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37.02</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4" w:hRule="atLeast"/>
          <w:jc w:val="center"/>
        </w:trPr>
        <w:tc>
          <w:tcPr>
            <w:tcW w:w="11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2080505</w:t>
            </w:r>
          </w:p>
        </w:tc>
        <w:tc>
          <w:tcPr>
            <w:tcW w:w="3640"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机关事业单位基本养老保险缴费支出</w:t>
            </w:r>
          </w:p>
        </w:tc>
        <w:tc>
          <w:tcPr>
            <w:tcW w:w="8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16.41</w:t>
            </w:r>
          </w:p>
        </w:tc>
        <w:tc>
          <w:tcPr>
            <w:tcW w:w="11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16.41</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1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210</w:t>
            </w:r>
          </w:p>
        </w:tc>
        <w:tc>
          <w:tcPr>
            <w:tcW w:w="36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卫生健康支出</w:t>
            </w:r>
          </w:p>
        </w:tc>
        <w:tc>
          <w:tcPr>
            <w:tcW w:w="8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1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1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21011</w:t>
            </w:r>
          </w:p>
        </w:tc>
        <w:tc>
          <w:tcPr>
            <w:tcW w:w="3640"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1" w:firstLineChars="100"/>
              <w:jc w:val="left"/>
              <w:rPr>
                <w:rFonts w:ascii="宋体" w:hAnsi="宋体" w:eastAsia="宋体" w:cs="宋体"/>
                <w:b/>
                <w:bCs/>
                <w:kern w:val="0"/>
                <w:sz w:val="22"/>
              </w:rPr>
            </w:pPr>
            <w:r>
              <w:rPr>
                <w:rFonts w:hint="eastAsia" w:ascii="宋体" w:hAnsi="宋体" w:eastAsia="宋体" w:cs="宋体"/>
                <w:b/>
                <w:bCs/>
                <w:kern w:val="0"/>
                <w:sz w:val="22"/>
              </w:rPr>
              <w:t>行政事业单位医疗</w:t>
            </w:r>
          </w:p>
        </w:tc>
        <w:tc>
          <w:tcPr>
            <w:tcW w:w="8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1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1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2101102</w:t>
            </w:r>
          </w:p>
        </w:tc>
        <w:tc>
          <w:tcPr>
            <w:tcW w:w="3640"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事业单位医疗</w:t>
            </w:r>
          </w:p>
        </w:tc>
        <w:tc>
          <w:tcPr>
            <w:tcW w:w="8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1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1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221</w:t>
            </w:r>
          </w:p>
        </w:tc>
        <w:tc>
          <w:tcPr>
            <w:tcW w:w="36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住房保障支出</w:t>
            </w:r>
          </w:p>
        </w:tc>
        <w:tc>
          <w:tcPr>
            <w:tcW w:w="8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24.45</w:t>
            </w:r>
          </w:p>
        </w:tc>
        <w:tc>
          <w:tcPr>
            <w:tcW w:w="11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24.45</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1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22102</w:t>
            </w:r>
          </w:p>
        </w:tc>
        <w:tc>
          <w:tcPr>
            <w:tcW w:w="3640"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1" w:firstLineChars="100"/>
              <w:jc w:val="left"/>
              <w:rPr>
                <w:rFonts w:ascii="宋体" w:hAnsi="宋体" w:eastAsia="宋体" w:cs="宋体"/>
                <w:b/>
                <w:bCs/>
                <w:kern w:val="0"/>
                <w:sz w:val="22"/>
              </w:rPr>
            </w:pPr>
            <w:r>
              <w:rPr>
                <w:rFonts w:hint="eastAsia" w:ascii="宋体" w:hAnsi="宋体" w:eastAsia="宋体" w:cs="宋体"/>
                <w:b/>
                <w:bCs/>
                <w:kern w:val="0"/>
                <w:sz w:val="22"/>
              </w:rPr>
              <w:t>住房改革支出</w:t>
            </w:r>
          </w:p>
        </w:tc>
        <w:tc>
          <w:tcPr>
            <w:tcW w:w="8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24.45</w:t>
            </w:r>
          </w:p>
        </w:tc>
        <w:tc>
          <w:tcPr>
            <w:tcW w:w="11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24.45</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1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2210201</w:t>
            </w:r>
          </w:p>
        </w:tc>
        <w:tc>
          <w:tcPr>
            <w:tcW w:w="3640"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住房公积金</w:t>
            </w:r>
          </w:p>
        </w:tc>
        <w:tc>
          <w:tcPr>
            <w:tcW w:w="8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19.53</w:t>
            </w:r>
          </w:p>
        </w:tc>
        <w:tc>
          <w:tcPr>
            <w:tcW w:w="11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19.53</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1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2210202</w:t>
            </w:r>
          </w:p>
        </w:tc>
        <w:tc>
          <w:tcPr>
            <w:tcW w:w="3640"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提租补贴</w:t>
            </w:r>
          </w:p>
        </w:tc>
        <w:tc>
          <w:tcPr>
            <w:tcW w:w="88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4.92</w:t>
            </w:r>
          </w:p>
        </w:tc>
        <w:tc>
          <w:tcPr>
            <w:tcW w:w="11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4.92</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0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0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669"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pPr>
        <w:pStyle w:val="4"/>
        <w:rPr>
          <w:rFonts w:ascii="黑体" w:hAnsi="黑体" w:eastAsia="黑体" w:cs="黑体"/>
          <w:b w:val="0"/>
          <w:bCs/>
          <w:szCs w:val="22"/>
        </w:rPr>
      </w:pPr>
      <w:bookmarkStart w:id="9" w:name="_Toc8554"/>
      <w:r>
        <w:rPr>
          <w:rFonts w:hint="eastAsia" w:ascii="黑体" w:hAnsi="黑体" w:eastAsia="黑体" w:cs="黑体"/>
          <w:b w:val="0"/>
          <w:bCs/>
          <w:kern w:val="2"/>
          <w:sz w:val="32"/>
          <w:szCs w:val="22"/>
          <w:lang w:eastAsia="zh-CN"/>
        </w:rPr>
        <w:t>三、支出预算总表</w:t>
      </w:r>
      <w:bookmarkEnd w:id="9"/>
    </w:p>
    <w:p>
      <w:pPr>
        <w:tabs>
          <w:tab w:val="left" w:pos="7513"/>
        </w:tabs>
        <w:spacing w:line="300" w:lineRule="auto"/>
        <w:ind w:firstLine="424" w:firstLineChars="202"/>
        <w:jc w:val="left"/>
        <w:rPr>
          <w:rFonts w:cs="Times New Roman" w:asciiTheme="majorEastAsia" w:hAnsiTheme="majorEastAsia" w:eastAsiaTheme="majorEastAsia"/>
          <w:kern w:val="0"/>
          <w:szCs w:val="20"/>
        </w:rPr>
      </w:pPr>
    </w:p>
    <w:tbl>
      <w:tblPr>
        <w:tblStyle w:val="11"/>
        <w:tblW w:w="14190" w:type="dxa"/>
        <w:jc w:val="center"/>
        <w:tblLayout w:type="autofit"/>
        <w:tblCellMar>
          <w:top w:w="0" w:type="dxa"/>
          <w:left w:w="108" w:type="dxa"/>
          <w:bottom w:w="0" w:type="dxa"/>
          <w:right w:w="108" w:type="dxa"/>
        </w:tblCellMar>
      </w:tblPr>
      <w:tblGrid>
        <w:gridCol w:w="1370"/>
        <w:gridCol w:w="4253"/>
        <w:gridCol w:w="1275"/>
        <w:gridCol w:w="1701"/>
        <w:gridCol w:w="1560"/>
        <w:gridCol w:w="1134"/>
        <w:gridCol w:w="1134"/>
        <w:gridCol w:w="1763"/>
      </w:tblGrid>
      <w:tr>
        <w:tblPrEx>
          <w:tblCellMar>
            <w:top w:w="0" w:type="dxa"/>
            <w:left w:w="108" w:type="dxa"/>
            <w:bottom w:w="0" w:type="dxa"/>
            <w:right w:w="108" w:type="dxa"/>
          </w:tblCellMar>
        </w:tblPrEx>
        <w:trPr>
          <w:trHeight w:val="619" w:hRule="atLeast"/>
          <w:jc w:val="center"/>
        </w:trPr>
        <w:tc>
          <w:tcPr>
            <w:tcW w:w="14190" w:type="dxa"/>
            <w:gridSpan w:val="8"/>
            <w:tcBorders>
              <w:top w:val="nil"/>
              <w:left w:val="nil"/>
              <w:bottom w:val="nil"/>
              <w:right w:val="nil"/>
            </w:tcBorders>
            <w:shd w:val="clear" w:color="auto" w:fill="auto"/>
            <w:vAlign w:val="center"/>
          </w:tcPr>
          <w:p>
            <w:pPr>
              <w:widowControl/>
              <w:spacing w:line="240" w:lineRule="auto"/>
              <w:jc w:val="center"/>
              <w:rPr>
                <w:rFonts w:ascii="黑体" w:hAnsi="黑体" w:eastAsia="黑体" w:cs="宋体"/>
                <w:kern w:val="0"/>
                <w:sz w:val="38"/>
                <w:szCs w:val="38"/>
              </w:rPr>
            </w:pPr>
            <w:r>
              <w:rPr>
                <w:rFonts w:hint="eastAsia" w:ascii="黑体" w:hAnsi="黑体" w:eastAsia="黑体" w:cs="宋体"/>
                <w:kern w:val="0"/>
                <w:sz w:val="38"/>
                <w:szCs w:val="38"/>
              </w:rPr>
              <w:t>2023年度支出预算总表</w:t>
            </w:r>
          </w:p>
        </w:tc>
      </w:tr>
      <w:tr>
        <w:tblPrEx>
          <w:tblCellMar>
            <w:top w:w="0" w:type="dxa"/>
            <w:left w:w="108" w:type="dxa"/>
            <w:bottom w:w="0" w:type="dxa"/>
            <w:right w:w="108" w:type="dxa"/>
          </w:tblCellMar>
        </w:tblPrEx>
        <w:trPr>
          <w:trHeight w:val="342" w:hRule="atLeast"/>
          <w:jc w:val="center"/>
        </w:trPr>
        <w:tc>
          <w:tcPr>
            <w:tcW w:w="137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4253"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275"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701"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56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134"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134"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763" w:type="dxa"/>
            <w:tcBorders>
              <w:top w:val="nil"/>
              <w:left w:val="nil"/>
              <w:bottom w:val="nil"/>
              <w:right w:val="nil"/>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604" w:hRule="atLeast"/>
          <w:jc w:val="center"/>
        </w:trPr>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425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17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56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事业单位经营支出</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上缴上级支出</w:t>
            </w:r>
          </w:p>
        </w:tc>
        <w:tc>
          <w:tcPr>
            <w:tcW w:w="176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对附属单位补助支出</w:t>
            </w:r>
          </w:p>
        </w:tc>
      </w:tr>
      <w:tr>
        <w:tblPrEx>
          <w:tblCellMar>
            <w:top w:w="0" w:type="dxa"/>
            <w:left w:w="108" w:type="dxa"/>
            <w:bottom w:w="0" w:type="dxa"/>
            <w:right w:w="108" w:type="dxa"/>
          </w:tblCellMar>
        </w:tblPrEx>
        <w:trPr>
          <w:trHeight w:val="342" w:hRule="atLeast"/>
          <w:jc w:val="center"/>
        </w:trPr>
        <w:tc>
          <w:tcPr>
            <w:tcW w:w="5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127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478.14</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352.5</w:t>
            </w:r>
          </w:p>
        </w:tc>
        <w:tc>
          <w:tcPr>
            <w:tcW w:w="15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125.64</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76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342" w:hRule="atLeast"/>
          <w:jc w:val="center"/>
        </w:trPr>
        <w:tc>
          <w:tcPr>
            <w:tcW w:w="137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207</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文化旅游体育与传媒支出</w:t>
            </w:r>
          </w:p>
        </w:tc>
        <w:tc>
          <w:tcPr>
            <w:tcW w:w="127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391.49</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265.85</w:t>
            </w:r>
          </w:p>
        </w:tc>
        <w:tc>
          <w:tcPr>
            <w:tcW w:w="15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125.64</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76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342" w:hRule="atLeast"/>
          <w:jc w:val="center"/>
        </w:trPr>
        <w:tc>
          <w:tcPr>
            <w:tcW w:w="137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20708</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1" w:firstLineChars="100"/>
              <w:jc w:val="left"/>
              <w:rPr>
                <w:rFonts w:ascii="宋体" w:hAnsi="宋体" w:eastAsia="宋体" w:cs="宋体"/>
                <w:b/>
                <w:bCs/>
                <w:kern w:val="0"/>
                <w:sz w:val="22"/>
              </w:rPr>
            </w:pPr>
            <w:r>
              <w:rPr>
                <w:rFonts w:hint="eastAsia" w:ascii="宋体" w:hAnsi="宋体" w:eastAsia="宋体" w:cs="宋体"/>
                <w:b/>
                <w:bCs/>
                <w:kern w:val="0"/>
                <w:sz w:val="22"/>
              </w:rPr>
              <w:t>广播电视</w:t>
            </w:r>
          </w:p>
        </w:tc>
        <w:tc>
          <w:tcPr>
            <w:tcW w:w="127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391.49</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265.85</w:t>
            </w:r>
          </w:p>
        </w:tc>
        <w:tc>
          <w:tcPr>
            <w:tcW w:w="15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125.64</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76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342" w:hRule="atLeast"/>
          <w:jc w:val="center"/>
        </w:trPr>
        <w:tc>
          <w:tcPr>
            <w:tcW w:w="137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2070899</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其他广播电视支出</w:t>
            </w:r>
          </w:p>
        </w:tc>
        <w:tc>
          <w:tcPr>
            <w:tcW w:w="127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391.49</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265.85</w:t>
            </w:r>
          </w:p>
        </w:tc>
        <w:tc>
          <w:tcPr>
            <w:tcW w:w="15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125.64</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76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342" w:hRule="atLeast"/>
          <w:jc w:val="center"/>
        </w:trPr>
        <w:tc>
          <w:tcPr>
            <w:tcW w:w="137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208</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社会保障和就业支出</w:t>
            </w:r>
          </w:p>
        </w:tc>
        <w:tc>
          <w:tcPr>
            <w:tcW w:w="127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53.43</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53.43</w:t>
            </w:r>
          </w:p>
        </w:tc>
        <w:tc>
          <w:tcPr>
            <w:tcW w:w="15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76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342" w:hRule="atLeast"/>
          <w:jc w:val="center"/>
        </w:trPr>
        <w:tc>
          <w:tcPr>
            <w:tcW w:w="137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20805</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1" w:firstLineChars="100"/>
              <w:jc w:val="left"/>
              <w:rPr>
                <w:rFonts w:ascii="宋体" w:hAnsi="宋体" w:eastAsia="宋体" w:cs="宋体"/>
                <w:b/>
                <w:bCs/>
                <w:kern w:val="0"/>
                <w:sz w:val="22"/>
              </w:rPr>
            </w:pPr>
            <w:r>
              <w:rPr>
                <w:rFonts w:hint="eastAsia" w:ascii="宋体" w:hAnsi="宋体" w:eastAsia="宋体" w:cs="宋体"/>
                <w:b/>
                <w:bCs/>
                <w:kern w:val="0"/>
                <w:sz w:val="22"/>
              </w:rPr>
              <w:t>行政事业单位养老支出</w:t>
            </w:r>
          </w:p>
        </w:tc>
        <w:tc>
          <w:tcPr>
            <w:tcW w:w="127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53.43</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53.43</w:t>
            </w:r>
          </w:p>
        </w:tc>
        <w:tc>
          <w:tcPr>
            <w:tcW w:w="15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76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342" w:hRule="atLeast"/>
          <w:jc w:val="center"/>
        </w:trPr>
        <w:tc>
          <w:tcPr>
            <w:tcW w:w="137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2080502</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事业单位离退休</w:t>
            </w:r>
          </w:p>
        </w:tc>
        <w:tc>
          <w:tcPr>
            <w:tcW w:w="127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37.02</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37.02</w:t>
            </w:r>
          </w:p>
        </w:tc>
        <w:tc>
          <w:tcPr>
            <w:tcW w:w="15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76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544" w:hRule="atLeast"/>
          <w:jc w:val="center"/>
        </w:trPr>
        <w:tc>
          <w:tcPr>
            <w:tcW w:w="137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2080505</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机关事业单位基本养老保险缴费支出</w:t>
            </w:r>
          </w:p>
        </w:tc>
        <w:tc>
          <w:tcPr>
            <w:tcW w:w="127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16.41</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16.41</w:t>
            </w:r>
          </w:p>
        </w:tc>
        <w:tc>
          <w:tcPr>
            <w:tcW w:w="15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76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342" w:hRule="atLeast"/>
          <w:jc w:val="center"/>
        </w:trPr>
        <w:tc>
          <w:tcPr>
            <w:tcW w:w="137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210</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卫生健康支出</w:t>
            </w:r>
          </w:p>
        </w:tc>
        <w:tc>
          <w:tcPr>
            <w:tcW w:w="127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5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76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342" w:hRule="atLeast"/>
          <w:jc w:val="center"/>
        </w:trPr>
        <w:tc>
          <w:tcPr>
            <w:tcW w:w="137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21011</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1" w:firstLineChars="100"/>
              <w:jc w:val="left"/>
              <w:rPr>
                <w:rFonts w:ascii="宋体" w:hAnsi="宋体" w:eastAsia="宋体" w:cs="宋体"/>
                <w:b/>
                <w:bCs/>
                <w:kern w:val="0"/>
                <w:sz w:val="22"/>
              </w:rPr>
            </w:pPr>
            <w:r>
              <w:rPr>
                <w:rFonts w:hint="eastAsia" w:ascii="宋体" w:hAnsi="宋体" w:eastAsia="宋体" w:cs="宋体"/>
                <w:b/>
                <w:bCs/>
                <w:kern w:val="0"/>
                <w:sz w:val="22"/>
              </w:rPr>
              <w:t>行政事业单位医疗</w:t>
            </w:r>
          </w:p>
        </w:tc>
        <w:tc>
          <w:tcPr>
            <w:tcW w:w="127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5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76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342" w:hRule="atLeast"/>
          <w:jc w:val="center"/>
        </w:trPr>
        <w:tc>
          <w:tcPr>
            <w:tcW w:w="137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2101102</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事业单位医疗</w:t>
            </w:r>
          </w:p>
        </w:tc>
        <w:tc>
          <w:tcPr>
            <w:tcW w:w="127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5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76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342" w:hRule="atLeast"/>
          <w:jc w:val="center"/>
        </w:trPr>
        <w:tc>
          <w:tcPr>
            <w:tcW w:w="137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221</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住房保障支出</w:t>
            </w:r>
          </w:p>
        </w:tc>
        <w:tc>
          <w:tcPr>
            <w:tcW w:w="127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24.45</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24.45</w:t>
            </w:r>
          </w:p>
        </w:tc>
        <w:tc>
          <w:tcPr>
            <w:tcW w:w="15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76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342" w:hRule="atLeast"/>
          <w:jc w:val="center"/>
        </w:trPr>
        <w:tc>
          <w:tcPr>
            <w:tcW w:w="137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22102</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1" w:firstLineChars="100"/>
              <w:jc w:val="left"/>
              <w:rPr>
                <w:rFonts w:ascii="宋体" w:hAnsi="宋体" w:eastAsia="宋体" w:cs="宋体"/>
                <w:b/>
                <w:bCs/>
                <w:kern w:val="0"/>
                <w:sz w:val="22"/>
              </w:rPr>
            </w:pPr>
            <w:r>
              <w:rPr>
                <w:rFonts w:hint="eastAsia" w:ascii="宋体" w:hAnsi="宋体" w:eastAsia="宋体" w:cs="宋体"/>
                <w:b/>
                <w:bCs/>
                <w:kern w:val="0"/>
                <w:sz w:val="22"/>
              </w:rPr>
              <w:t>住房改革支出</w:t>
            </w:r>
          </w:p>
        </w:tc>
        <w:tc>
          <w:tcPr>
            <w:tcW w:w="127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24.45</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24.45</w:t>
            </w:r>
          </w:p>
        </w:tc>
        <w:tc>
          <w:tcPr>
            <w:tcW w:w="15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76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342" w:hRule="atLeast"/>
          <w:jc w:val="center"/>
        </w:trPr>
        <w:tc>
          <w:tcPr>
            <w:tcW w:w="137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2210201</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住房公积金</w:t>
            </w:r>
          </w:p>
        </w:tc>
        <w:tc>
          <w:tcPr>
            <w:tcW w:w="127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19.53</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19.53</w:t>
            </w:r>
          </w:p>
        </w:tc>
        <w:tc>
          <w:tcPr>
            <w:tcW w:w="15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76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342" w:hRule="atLeast"/>
          <w:jc w:val="center"/>
        </w:trPr>
        <w:tc>
          <w:tcPr>
            <w:tcW w:w="137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2210202</w:t>
            </w:r>
          </w:p>
        </w:tc>
        <w:tc>
          <w:tcPr>
            <w:tcW w:w="4253"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提租补贴</w:t>
            </w:r>
          </w:p>
        </w:tc>
        <w:tc>
          <w:tcPr>
            <w:tcW w:w="1275"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4.92</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4.92</w:t>
            </w:r>
          </w:p>
        </w:tc>
        <w:tc>
          <w:tcPr>
            <w:tcW w:w="156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c>
          <w:tcPr>
            <w:tcW w:w="1763"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0</w:t>
            </w:r>
          </w:p>
        </w:tc>
      </w:tr>
    </w:tbl>
    <w:p>
      <w:pPr>
        <w:pStyle w:val="2"/>
        <w:sectPr>
          <w:pgSz w:w="16838" w:h="11906" w:orient="landscape"/>
          <w:pgMar w:top="1800" w:right="1440" w:bottom="1800" w:left="1440" w:header="851" w:footer="992" w:gutter="0"/>
          <w:cols w:space="425" w:num="1"/>
          <w:docGrid w:type="lines" w:linePitch="312" w:charSpace="0"/>
        </w:sectPr>
      </w:pPr>
    </w:p>
    <w:p>
      <w:pPr>
        <w:pStyle w:val="4"/>
        <w:rPr>
          <w:rFonts w:asciiTheme="minorHAnsi" w:hAnsiTheme="minorHAnsi" w:eastAsiaTheme="minorEastAsia"/>
          <w:szCs w:val="22"/>
        </w:rPr>
      </w:pPr>
      <w:bookmarkStart w:id="10" w:name="_Toc20355"/>
      <w:r>
        <w:rPr>
          <w:rFonts w:hint="eastAsia" w:ascii="黑体" w:hAnsi="黑体" w:eastAsia="黑体" w:cs="黑体"/>
          <w:b w:val="0"/>
          <w:bCs/>
          <w:kern w:val="2"/>
          <w:sz w:val="32"/>
          <w:szCs w:val="22"/>
          <w:lang w:eastAsia="zh-CN"/>
        </w:rPr>
        <w:t>四、财政拨款收支预算总表</w:t>
      </w:r>
      <w:bookmarkEnd w:id="10"/>
    </w:p>
    <w:tbl>
      <w:tblPr>
        <w:tblStyle w:val="11"/>
        <w:tblW w:w="10120" w:type="dxa"/>
        <w:jc w:val="center"/>
        <w:tblLayout w:type="autofit"/>
        <w:tblCellMar>
          <w:top w:w="0" w:type="dxa"/>
          <w:left w:w="108" w:type="dxa"/>
          <w:bottom w:w="0" w:type="dxa"/>
          <w:right w:w="108" w:type="dxa"/>
        </w:tblCellMar>
      </w:tblPr>
      <w:tblGrid>
        <w:gridCol w:w="3520"/>
        <w:gridCol w:w="1540"/>
        <w:gridCol w:w="3520"/>
        <w:gridCol w:w="1540"/>
      </w:tblGrid>
      <w:tr>
        <w:tblPrEx>
          <w:tblCellMar>
            <w:top w:w="0" w:type="dxa"/>
            <w:left w:w="108" w:type="dxa"/>
            <w:bottom w:w="0" w:type="dxa"/>
            <w:right w:w="108" w:type="dxa"/>
          </w:tblCellMar>
        </w:tblPrEx>
        <w:trPr>
          <w:trHeight w:val="604" w:hRule="atLeast"/>
          <w:jc w:val="center"/>
        </w:trPr>
        <w:tc>
          <w:tcPr>
            <w:tcW w:w="10120" w:type="dxa"/>
            <w:gridSpan w:val="4"/>
            <w:tcBorders>
              <w:top w:val="nil"/>
              <w:left w:val="nil"/>
              <w:bottom w:val="nil"/>
              <w:right w:val="nil"/>
            </w:tcBorders>
            <w:shd w:val="clear" w:color="auto" w:fill="auto"/>
            <w:vAlign w:val="center"/>
          </w:tcPr>
          <w:p>
            <w:pPr>
              <w:widowControl/>
              <w:spacing w:line="240" w:lineRule="auto"/>
              <w:jc w:val="center"/>
              <w:rPr>
                <w:rFonts w:ascii="黑体" w:hAnsi="黑体" w:eastAsia="黑体" w:cs="宋体"/>
                <w:kern w:val="0"/>
                <w:sz w:val="10"/>
                <w:szCs w:val="10"/>
              </w:rPr>
            </w:pPr>
          </w:p>
          <w:p>
            <w:pPr>
              <w:widowControl/>
              <w:spacing w:line="240" w:lineRule="auto"/>
              <w:jc w:val="center"/>
              <w:rPr>
                <w:rFonts w:ascii="黑体" w:hAnsi="黑体" w:eastAsia="黑体" w:cs="宋体"/>
                <w:kern w:val="0"/>
                <w:sz w:val="38"/>
                <w:szCs w:val="38"/>
              </w:rPr>
            </w:pPr>
            <w:r>
              <w:rPr>
                <w:rFonts w:hint="eastAsia" w:ascii="黑体" w:hAnsi="黑体" w:eastAsia="黑体" w:cs="宋体"/>
                <w:kern w:val="0"/>
                <w:sz w:val="38"/>
                <w:szCs w:val="38"/>
              </w:rPr>
              <w:t>2023年度财政拨款收支预算总表</w:t>
            </w:r>
          </w:p>
        </w:tc>
      </w:tr>
      <w:tr>
        <w:tblPrEx>
          <w:tblCellMar>
            <w:top w:w="0" w:type="dxa"/>
            <w:left w:w="108" w:type="dxa"/>
            <w:bottom w:w="0" w:type="dxa"/>
            <w:right w:w="108" w:type="dxa"/>
          </w:tblCellMar>
        </w:tblPrEx>
        <w:trPr>
          <w:trHeight w:val="342" w:hRule="atLeast"/>
          <w:jc w:val="center"/>
        </w:trPr>
        <w:tc>
          <w:tcPr>
            <w:tcW w:w="352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54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352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540" w:type="dxa"/>
            <w:tcBorders>
              <w:top w:val="nil"/>
              <w:left w:val="nil"/>
              <w:bottom w:val="nil"/>
              <w:right w:val="nil"/>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342" w:hRule="atLeast"/>
          <w:jc w:val="center"/>
        </w:trPr>
        <w:tc>
          <w:tcPr>
            <w:tcW w:w="5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  入</w:t>
            </w:r>
          </w:p>
        </w:tc>
        <w:tc>
          <w:tcPr>
            <w:tcW w:w="506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  出</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一、一般公共预算拨款收入</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475.26</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二、政府性基金预算拨款收入</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二、外交支出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三、国有资本经营预算拨款收入</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三、国防支出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四、公共安全支出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五、教育支出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六、科学技术支出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七、文化旅游体育与传媒支出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388.61</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53.43</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九、卫生健康支出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十、节能环保支出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十一、城乡社区支出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十二、农林水支出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十三、交通运输支出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十四、资源勘探工业信息等支出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十五、商业服务业等支出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十六、金融支出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十七、援助其他地区支出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十八、自然资源海洋气象等支出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十九、住房保障支出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24.45</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二十、粮油物资储备支出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二十一、国有资本经营预算支出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4"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二十二、灾害防治及应急管理支出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二十三、其他支出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二十四、债务还本支出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二十五、债务付息支出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二十六、债务发行费用支出</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352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收入合计</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475.26</w:t>
            </w:r>
          </w:p>
        </w:tc>
        <w:tc>
          <w:tcPr>
            <w:tcW w:w="3520"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支出合计</w:t>
            </w:r>
          </w:p>
        </w:tc>
        <w:tc>
          <w:tcPr>
            <w:tcW w:w="1540"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475.26</w:t>
            </w:r>
          </w:p>
        </w:tc>
      </w:tr>
    </w:tbl>
    <w:p>
      <w:pPr>
        <w:pStyle w:val="2"/>
        <w:rPr>
          <w:rFonts w:cs="Times New Roman" w:asciiTheme="majorEastAsia" w:hAnsiTheme="majorEastAsia" w:eastAsiaTheme="majorEastAsia"/>
          <w:kern w:val="0"/>
          <w:sz w:val="36"/>
          <w:szCs w:val="20"/>
        </w:rPr>
        <w:sectPr>
          <w:pgSz w:w="11906" w:h="16838"/>
          <w:pgMar w:top="1440" w:right="1800" w:bottom="1440" w:left="1800" w:header="851" w:footer="992" w:gutter="0"/>
          <w:cols w:space="425" w:num="1"/>
          <w:docGrid w:type="lines" w:linePitch="312" w:charSpace="0"/>
        </w:sectPr>
      </w:pPr>
    </w:p>
    <w:p>
      <w:pPr>
        <w:pStyle w:val="4"/>
        <w:rPr>
          <w:rFonts w:ascii="黑体" w:hAnsi="黑体" w:eastAsia="黑体" w:cs="黑体"/>
          <w:b w:val="0"/>
          <w:bCs/>
          <w:szCs w:val="22"/>
        </w:rPr>
      </w:pPr>
      <w:bookmarkStart w:id="11" w:name="_Toc22774"/>
      <w:r>
        <w:rPr>
          <w:rFonts w:hint="eastAsia" w:ascii="黑体" w:hAnsi="黑体" w:eastAsia="黑体" w:cs="黑体"/>
          <w:b w:val="0"/>
          <w:bCs/>
          <w:kern w:val="2"/>
          <w:sz w:val="32"/>
          <w:szCs w:val="22"/>
          <w:lang w:eastAsia="zh-CN"/>
        </w:rPr>
        <w:t>五、一般公共预算拨款支出预算表</w:t>
      </w:r>
      <w:bookmarkEnd w:id="11"/>
    </w:p>
    <w:tbl>
      <w:tblPr>
        <w:tblStyle w:val="11"/>
        <w:tblW w:w="9554" w:type="dxa"/>
        <w:jc w:val="center"/>
        <w:tblLayout w:type="autofit"/>
        <w:tblCellMar>
          <w:top w:w="0" w:type="dxa"/>
          <w:left w:w="108" w:type="dxa"/>
          <w:bottom w:w="0" w:type="dxa"/>
          <w:right w:w="108" w:type="dxa"/>
        </w:tblCellMar>
      </w:tblPr>
      <w:tblGrid>
        <w:gridCol w:w="1474"/>
        <w:gridCol w:w="3686"/>
        <w:gridCol w:w="1701"/>
        <w:gridCol w:w="1276"/>
        <w:gridCol w:w="1417"/>
      </w:tblGrid>
      <w:tr>
        <w:tblPrEx>
          <w:tblCellMar>
            <w:top w:w="0" w:type="dxa"/>
            <w:left w:w="108" w:type="dxa"/>
            <w:bottom w:w="0" w:type="dxa"/>
            <w:right w:w="108" w:type="dxa"/>
          </w:tblCellMar>
        </w:tblPrEx>
        <w:trPr>
          <w:trHeight w:val="634" w:hRule="atLeast"/>
          <w:jc w:val="center"/>
        </w:trPr>
        <w:tc>
          <w:tcPr>
            <w:tcW w:w="9554" w:type="dxa"/>
            <w:gridSpan w:val="5"/>
            <w:tcBorders>
              <w:top w:val="nil"/>
              <w:left w:val="nil"/>
              <w:bottom w:val="nil"/>
              <w:right w:val="nil"/>
            </w:tcBorders>
            <w:shd w:val="clear" w:color="auto" w:fill="auto"/>
            <w:vAlign w:val="center"/>
          </w:tcPr>
          <w:p>
            <w:pPr>
              <w:widowControl/>
              <w:spacing w:line="240" w:lineRule="auto"/>
              <w:jc w:val="center"/>
              <w:rPr>
                <w:rFonts w:ascii="黑体" w:hAnsi="黑体" w:eastAsia="黑体" w:cs="宋体"/>
                <w:kern w:val="0"/>
                <w:sz w:val="38"/>
                <w:szCs w:val="38"/>
              </w:rPr>
            </w:pPr>
            <w:r>
              <w:rPr>
                <w:rFonts w:hint="eastAsia" w:ascii="黑体" w:hAnsi="黑体" w:eastAsia="黑体" w:cs="宋体"/>
                <w:kern w:val="0"/>
                <w:sz w:val="38"/>
                <w:szCs w:val="38"/>
              </w:rPr>
              <w:t>2023年度一般公共预算拨款支出预算表</w:t>
            </w:r>
          </w:p>
        </w:tc>
      </w:tr>
      <w:tr>
        <w:tblPrEx>
          <w:tblCellMar>
            <w:top w:w="0" w:type="dxa"/>
            <w:left w:w="108" w:type="dxa"/>
            <w:bottom w:w="0" w:type="dxa"/>
            <w:right w:w="108" w:type="dxa"/>
          </w:tblCellMar>
        </w:tblPrEx>
        <w:trPr>
          <w:trHeight w:val="342" w:hRule="atLeast"/>
          <w:jc w:val="center"/>
        </w:trPr>
        <w:tc>
          <w:tcPr>
            <w:tcW w:w="1474"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3686"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701"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276"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1417" w:type="dxa"/>
            <w:tcBorders>
              <w:top w:val="nil"/>
              <w:left w:val="nil"/>
              <w:bottom w:val="nil"/>
              <w:right w:val="nil"/>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285" w:hRule="atLeast"/>
          <w:jc w:val="center"/>
        </w:trPr>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3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693"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345" w:hRule="atLeast"/>
          <w:jc w:val="center"/>
        </w:trPr>
        <w:tc>
          <w:tcPr>
            <w:tcW w:w="14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b/>
                <w:bCs/>
                <w:kern w:val="0"/>
                <w:sz w:val="22"/>
              </w:rPr>
            </w:pPr>
          </w:p>
        </w:tc>
        <w:tc>
          <w:tcPr>
            <w:tcW w:w="36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b/>
                <w:bCs/>
                <w:kern w:val="0"/>
                <w:sz w:val="22"/>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b/>
                <w:bCs/>
                <w:kern w:val="0"/>
                <w:sz w:val="22"/>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7" w:type="dxa"/>
            <w:tcBorders>
              <w:top w:val="nil"/>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342" w:hRule="atLeast"/>
          <w:jc w:val="center"/>
        </w:trPr>
        <w:tc>
          <w:tcPr>
            <w:tcW w:w="5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475.26</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352.5</w:t>
            </w:r>
          </w:p>
        </w:tc>
        <w:tc>
          <w:tcPr>
            <w:tcW w:w="1417"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122.76</w:t>
            </w:r>
          </w:p>
        </w:tc>
      </w:tr>
      <w:tr>
        <w:tblPrEx>
          <w:tblCellMar>
            <w:top w:w="0" w:type="dxa"/>
            <w:left w:w="108" w:type="dxa"/>
            <w:bottom w:w="0" w:type="dxa"/>
            <w:right w:w="108" w:type="dxa"/>
          </w:tblCellMar>
        </w:tblPrEx>
        <w:trPr>
          <w:trHeight w:val="342" w:hRule="atLeast"/>
          <w:jc w:val="center"/>
        </w:trPr>
        <w:tc>
          <w:tcPr>
            <w:tcW w:w="147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207</w:t>
            </w:r>
          </w:p>
        </w:tc>
        <w:tc>
          <w:tcPr>
            <w:tcW w:w="3686"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文化旅游体育与传媒支出</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388.61</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265.85</w:t>
            </w:r>
          </w:p>
        </w:tc>
        <w:tc>
          <w:tcPr>
            <w:tcW w:w="1417"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122.76</w:t>
            </w:r>
          </w:p>
        </w:tc>
      </w:tr>
      <w:tr>
        <w:tblPrEx>
          <w:tblCellMar>
            <w:top w:w="0" w:type="dxa"/>
            <w:left w:w="108" w:type="dxa"/>
            <w:bottom w:w="0" w:type="dxa"/>
            <w:right w:w="108" w:type="dxa"/>
          </w:tblCellMar>
        </w:tblPrEx>
        <w:trPr>
          <w:trHeight w:val="342" w:hRule="atLeast"/>
          <w:jc w:val="center"/>
        </w:trPr>
        <w:tc>
          <w:tcPr>
            <w:tcW w:w="147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20708</w:t>
            </w:r>
          </w:p>
        </w:tc>
        <w:tc>
          <w:tcPr>
            <w:tcW w:w="3686"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1" w:firstLineChars="100"/>
              <w:jc w:val="left"/>
              <w:rPr>
                <w:rFonts w:ascii="宋体" w:hAnsi="宋体" w:eastAsia="宋体" w:cs="宋体"/>
                <w:b/>
                <w:bCs/>
                <w:kern w:val="0"/>
                <w:sz w:val="22"/>
              </w:rPr>
            </w:pPr>
            <w:r>
              <w:rPr>
                <w:rFonts w:hint="eastAsia" w:ascii="宋体" w:hAnsi="宋体" w:eastAsia="宋体" w:cs="宋体"/>
                <w:b/>
                <w:bCs/>
                <w:kern w:val="0"/>
                <w:sz w:val="22"/>
              </w:rPr>
              <w:t>广播电视</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388.61</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265.85</w:t>
            </w:r>
          </w:p>
        </w:tc>
        <w:tc>
          <w:tcPr>
            <w:tcW w:w="1417"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122.76</w:t>
            </w:r>
          </w:p>
        </w:tc>
      </w:tr>
      <w:tr>
        <w:tblPrEx>
          <w:tblCellMar>
            <w:top w:w="0" w:type="dxa"/>
            <w:left w:w="108" w:type="dxa"/>
            <w:bottom w:w="0" w:type="dxa"/>
            <w:right w:w="108" w:type="dxa"/>
          </w:tblCellMar>
        </w:tblPrEx>
        <w:trPr>
          <w:trHeight w:val="342" w:hRule="atLeast"/>
          <w:jc w:val="center"/>
        </w:trPr>
        <w:tc>
          <w:tcPr>
            <w:tcW w:w="147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2070899</w:t>
            </w:r>
          </w:p>
        </w:tc>
        <w:tc>
          <w:tcPr>
            <w:tcW w:w="3686"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其他广播电视支出</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388.61</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265.85</w:t>
            </w:r>
          </w:p>
        </w:tc>
        <w:tc>
          <w:tcPr>
            <w:tcW w:w="1417"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122.76</w:t>
            </w:r>
          </w:p>
        </w:tc>
      </w:tr>
      <w:tr>
        <w:tblPrEx>
          <w:tblCellMar>
            <w:top w:w="0" w:type="dxa"/>
            <w:left w:w="108" w:type="dxa"/>
            <w:bottom w:w="0" w:type="dxa"/>
            <w:right w:w="108" w:type="dxa"/>
          </w:tblCellMar>
        </w:tblPrEx>
        <w:trPr>
          <w:trHeight w:val="342" w:hRule="atLeast"/>
          <w:jc w:val="center"/>
        </w:trPr>
        <w:tc>
          <w:tcPr>
            <w:tcW w:w="147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208</w:t>
            </w:r>
          </w:p>
        </w:tc>
        <w:tc>
          <w:tcPr>
            <w:tcW w:w="3686"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社会保障和就业支出</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53.43</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53.43</w:t>
            </w:r>
          </w:p>
        </w:tc>
        <w:tc>
          <w:tcPr>
            <w:tcW w:w="1417"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47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20805</w:t>
            </w:r>
          </w:p>
        </w:tc>
        <w:tc>
          <w:tcPr>
            <w:tcW w:w="3686"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1" w:firstLineChars="100"/>
              <w:jc w:val="left"/>
              <w:rPr>
                <w:rFonts w:ascii="宋体" w:hAnsi="宋体" w:eastAsia="宋体" w:cs="宋体"/>
                <w:b/>
                <w:bCs/>
                <w:kern w:val="0"/>
                <w:sz w:val="22"/>
              </w:rPr>
            </w:pPr>
            <w:r>
              <w:rPr>
                <w:rFonts w:hint="eastAsia" w:ascii="宋体" w:hAnsi="宋体" w:eastAsia="宋体" w:cs="宋体"/>
                <w:b/>
                <w:bCs/>
                <w:kern w:val="0"/>
                <w:sz w:val="22"/>
              </w:rPr>
              <w:t>行政事业单位养老支出</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53.43</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53.43</w:t>
            </w:r>
          </w:p>
        </w:tc>
        <w:tc>
          <w:tcPr>
            <w:tcW w:w="1417"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47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2080502</w:t>
            </w:r>
          </w:p>
        </w:tc>
        <w:tc>
          <w:tcPr>
            <w:tcW w:w="3686"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事业单位离退休</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37.02</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37.02</w:t>
            </w:r>
          </w:p>
        </w:tc>
        <w:tc>
          <w:tcPr>
            <w:tcW w:w="1417"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4" w:hRule="atLeast"/>
          <w:jc w:val="center"/>
        </w:trPr>
        <w:tc>
          <w:tcPr>
            <w:tcW w:w="147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2080505</w:t>
            </w:r>
          </w:p>
        </w:tc>
        <w:tc>
          <w:tcPr>
            <w:tcW w:w="3686"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机关事业单位基本养老保险缴费支出</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16.41</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16.41</w:t>
            </w:r>
          </w:p>
        </w:tc>
        <w:tc>
          <w:tcPr>
            <w:tcW w:w="1417"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47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210</w:t>
            </w:r>
          </w:p>
        </w:tc>
        <w:tc>
          <w:tcPr>
            <w:tcW w:w="3686"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卫生健康支出</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417"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47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21011</w:t>
            </w:r>
          </w:p>
        </w:tc>
        <w:tc>
          <w:tcPr>
            <w:tcW w:w="3686"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1" w:firstLineChars="100"/>
              <w:jc w:val="left"/>
              <w:rPr>
                <w:rFonts w:ascii="宋体" w:hAnsi="宋体" w:eastAsia="宋体" w:cs="宋体"/>
                <w:b/>
                <w:bCs/>
                <w:kern w:val="0"/>
                <w:sz w:val="22"/>
              </w:rPr>
            </w:pPr>
            <w:r>
              <w:rPr>
                <w:rFonts w:hint="eastAsia" w:ascii="宋体" w:hAnsi="宋体" w:eastAsia="宋体" w:cs="宋体"/>
                <w:b/>
                <w:bCs/>
                <w:kern w:val="0"/>
                <w:sz w:val="22"/>
              </w:rPr>
              <w:t>行政事业单位医疗</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417"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47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2101102</w:t>
            </w:r>
          </w:p>
        </w:tc>
        <w:tc>
          <w:tcPr>
            <w:tcW w:w="3686"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事业单位医疗</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8.77</w:t>
            </w:r>
          </w:p>
        </w:tc>
        <w:tc>
          <w:tcPr>
            <w:tcW w:w="1417"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47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221</w:t>
            </w:r>
          </w:p>
        </w:tc>
        <w:tc>
          <w:tcPr>
            <w:tcW w:w="3686"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住房保障支出</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24.45</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24.45</w:t>
            </w:r>
          </w:p>
        </w:tc>
        <w:tc>
          <w:tcPr>
            <w:tcW w:w="1417"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47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22102</w:t>
            </w:r>
          </w:p>
        </w:tc>
        <w:tc>
          <w:tcPr>
            <w:tcW w:w="3686"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1" w:firstLineChars="100"/>
              <w:jc w:val="left"/>
              <w:rPr>
                <w:rFonts w:ascii="宋体" w:hAnsi="宋体" w:eastAsia="宋体" w:cs="宋体"/>
                <w:b/>
                <w:bCs/>
                <w:kern w:val="0"/>
                <w:sz w:val="22"/>
              </w:rPr>
            </w:pPr>
            <w:r>
              <w:rPr>
                <w:rFonts w:hint="eastAsia" w:ascii="宋体" w:hAnsi="宋体" w:eastAsia="宋体" w:cs="宋体"/>
                <w:b/>
                <w:bCs/>
                <w:kern w:val="0"/>
                <w:sz w:val="22"/>
              </w:rPr>
              <w:t>住房改革支出</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24.45</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24.45</w:t>
            </w:r>
          </w:p>
        </w:tc>
        <w:tc>
          <w:tcPr>
            <w:tcW w:w="1417"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47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2210201</w:t>
            </w:r>
          </w:p>
        </w:tc>
        <w:tc>
          <w:tcPr>
            <w:tcW w:w="3686"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住房公积金</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19.53</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19.53</w:t>
            </w:r>
          </w:p>
        </w:tc>
        <w:tc>
          <w:tcPr>
            <w:tcW w:w="1417"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2" w:hRule="atLeast"/>
          <w:jc w:val="center"/>
        </w:trPr>
        <w:tc>
          <w:tcPr>
            <w:tcW w:w="1474"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2210202</w:t>
            </w:r>
          </w:p>
        </w:tc>
        <w:tc>
          <w:tcPr>
            <w:tcW w:w="3686" w:type="dxa"/>
            <w:tcBorders>
              <w:top w:val="nil"/>
              <w:left w:val="nil"/>
              <w:bottom w:val="single" w:color="000000" w:sz="4" w:space="0"/>
              <w:right w:val="single" w:color="000000"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提租补贴</w:t>
            </w:r>
          </w:p>
        </w:tc>
        <w:tc>
          <w:tcPr>
            <w:tcW w:w="1701"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4.92</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4.92</w:t>
            </w:r>
          </w:p>
        </w:tc>
        <w:tc>
          <w:tcPr>
            <w:tcW w:w="1417"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snapToGrid/>
        <w:spacing w:line="300" w:lineRule="auto"/>
        <w:ind w:firstLine="420" w:firstLineChars="200"/>
        <w:rPr>
          <w:rFonts w:ascii="楷体" w:hAnsi="楷体" w:eastAsia="楷体" w:cs="Times New Roman"/>
          <w:kern w:val="0"/>
          <w:szCs w:val="21"/>
        </w:rPr>
      </w:pPr>
    </w:p>
    <w:p>
      <w:pPr>
        <w:tabs>
          <w:tab w:val="left" w:pos="7513"/>
        </w:tabs>
        <w:adjustRightInd w:val="0"/>
        <w:snapToGrid w:val="0"/>
        <w:spacing w:line="360" w:lineRule="auto"/>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pStyle w:val="4"/>
        <w:rPr>
          <w:rFonts w:ascii="黑体" w:hAnsi="黑体"/>
          <w:szCs w:val="32"/>
        </w:rPr>
      </w:pPr>
      <w:bookmarkStart w:id="12" w:name="_Toc23703"/>
      <w:r>
        <w:rPr>
          <w:rFonts w:hint="eastAsia" w:ascii="黑体" w:hAnsi="黑体" w:eastAsia="黑体" w:cs="黑体"/>
          <w:b w:val="0"/>
          <w:bCs/>
          <w:sz w:val="32"/>
          <w:szCs w:val="22"/>
        </w:rPr>
        <w:t>六、政府性基金</w:t>
      </w:r>
      <w:r>
        <w:rPr>
          <w:rFonts w:hint="eastAsia" w:ascii="黑体" w:hAnsi="黑体" w:cs="黑体"/>
          <w:b w:val="0"/>
          <w:bCs/>
        </w:rPr>
        <w:t>预算</w:t>
      </w:r>
      <w:r>
        <w:rPr>
          <w:rFonts w:hint="eastAsia" w:ascii="黑体" w:hAnsi="黑体" w:eastAsia="黑体" w:cs="黑体"/>
          <w:b w:val="0"/>
          <w:bCs/>
          <w:sz w:val="32"/>
          <w:szCs w:val="22"/>
        </w:rPr>
        <w:t>拨款支出预算表</w:t>
      </w:r>
      <w:bookmarkEnd w:id="12"/>
    </w:p>
    <w:tbl>
      <w:tblPr>
        <w:tblStyle w:val="11"/>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2023年度政府性基金预算拨款支出预算表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ind w:firstLine="403" w:firstLineChars="126"/>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_GB2312"/>
          <w:sz w:val="32"/>
          <w:szCs w:val="32"/>
        </w:rPr>
        <w:t>备注：本单位2023年没有使用政府性基金预算拨款安排的支出。</w:t>
      </w:r>
    </w:p>
    <w:p>
      <w:pPr>
        <w:pStyle w:val="4"/>
        <w:rPr>
          <w:rFonts w:ascii="黑体" w:hAnsi="黑体"/>
          <w:szCs w:val="32"/>
        </w:rPr>
      </w:pPr>
      <w:bookmarkStart w:id="13" w:name="_Toc8249"/>
      <w:r>
        <w:rPr>
          <w:rFonts w:hint="eastAsia"/>
          <w:b w:val="0"/>
          <w:bCs/>
        </w:rPr>
        <w:t>七、国有资本经营预算拨款支出预算表</w:t>
      </w:r>
      <w:bookmarkEnd w:id="13"/>
    </w:p>
    <w:tbl>
      <w:tblPr>
        <w:tblStyle w:val="11"/>
        <w:tblW w:w="8237" w:type="dxa"/>
        <w:tblInd w:w="93" w:type="dxa"/>
        <w:tblLayout w:type="autofit"/>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2023年度国有资本经营预算拨款支出预算表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ind w:firstLine="403" w:firstLineChars="126"/>
        <w:rPr>
          <w:rFonts w:ascii="仿宋" w:hAnsi="仿宋" w:eastAsia="仿宋"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_GB2312"/>
          <w:sz w:val="32"/>
          <w:szCs w:val="32"/>
        </w:rPr>
        <w:t>备注：本单位2023年没有使用国有资本经营预算拨款安排的支出。</w:t>
      </w:r>
    </w:p>
    <w:p>
      <w:pPr>
        <w:pStyle w:val="4"/>
        <w:rPr>
          <w:rFonts w:ascii="黑体" w:hAnsi="黑体" w:eastAsia="黑体" w:cs="黑体"/>
          <w:b w:val="0"/>
          <w:bCs/>
          <w:szCs w:val="22"/>
        </w:rPr>
      </w:pPr>
      <w:bookmarkStart w:id="14" w:name="_Toc7795"/>
      <w:r>
        <w:rPr>
          <w:rFonts w:hint="eastAsia" w:ascii="黑体" w:hAnsi="黑体" w:cs="黑体"/>
          <w:b w:val="0"/>
          <w:bCs/>
        </w:rPr>
        <w:t>八</w:t>
      </w:r>
      <w:r>
        <w:rPr>
          <w:rFonts w:hint="eastAsia" w:ascii="黑体" w:hAnsi="黑体" w:eastAsia="黑体" w:cs="黑体"/>
          <w:b w:val="0"/>
          <w:bCs/>
          <w:sz w:val="32"/>
          <w:szCs w:val="22"/>
        </w:rPr>
        <w:t>、一般公共预算支出经济分类情况表</w:t>
      </w:r>
      <w:bookmarkEnd w:id="14"/>
    </w:p>
    <w:p>
      <w:pPr>
        <w:tabs>
          <w:tab w:val="left" w:pos="7513"/>
        </w:tabs>
        <w:spacing w:line="300" w:lineRule="auto"/>
        <w:ind w:firstLine="420" w:firstLineChars="200"/>
        <w:jc w:val="left"/>
        <w:rPr>
          <w:rFonts w:ascii="楷体" w:hAnsi="楷体" w:eastAsia="楷体" w:cs="Times New Roman"/>
          <w:kern w:val="0"/>
          <w:szCs w:val="21"/>
        </w:rPr>
      </w:pPr>
    </w:p>
    <w:tbl>
      <w:tblPr>
        <w:tblStyle w:val="11"/>
        <w:tblW w:w="8973" w:type="dxa"/>
        <w:jc w:val="center"/>
        <w:tblLayout w:type="autofit"/>
        <w:tblCellMar>
          <w:top w:w="0" w:type="dxa"/>
          <w:left w:w="108" w:type="dxa"/>
          <w:bottom w:w="0" w:type="dxa"/>
          <w:right w:w="108" w:type="dxa"/>
        </w:tblCellMar>
      </w:tblPr>
      <w:tblGrid>
        <w:gridCol w:w="2160"/>
        <w:gridCol w:w="3537"/>
        <w:gridCol w:w="3276"/>
      </w:tblGrid>
      <w:tr>
        <w:tblPrEx>
          <w:tblCellMar>
            <w:top w:w="0" w:type="dxa"/>
            <w:left w:w="108" w:type="dxa"/>
            <w:bottom w:w="0" w:type="dxa"/>
            <w:right w:w="108" w:type="dxa"/>
          </w:tblCellMar>
        </w:tblPrEx>
        <w:trPr>
          <w:trHeight w:val="649" w:hRule="atLeast"/>
          <w:jc w:val="center"/>
        </w:trPr>
        <w:tc>
          <w:tcPr>
            <w:tcW w:w="8973" w:type="dxa"/>
            <w:gridSpan w:val="3"/>
            <w:tcBorders>
              <w:top w:val="nil"/>
              <w:left w:val="nil"/>
              <w:bottom w:val="nil"/>
              <w:right w:val="nil"/>
            </w:tcBorders>
            <w:shd w:val="clear" w:color="auto" w:fill="auto"/>
            <w:vAlign w:val="center"/>
          </w:tcPr>
          <w:p>
            <w:pPr>
              <w:widowControl/>
              <w:spacing w:line="240" w:lineRule="auto"/>
              <w:jc w:val="center"/>
              <w:rPr>
                <w:rFonts w:ascii="黑体" w:hAnsi="黑体" w:eastAsia="黑体" w:cs="宋体"/>
                <w:kern w:val="0"/>
                <w:sz w:val="38"/>
                <w:szCs w:val="38"/>
              </w:rPr>
            </w:pPr>
            <w:r>
              <w:rPr>
                <w:rFonts w:hint="eastAsia" w:ascii="黑体" w:hAnsi="黑体" w:eastAsia="黑体" w:cs="宋体"/>
                <w:kern w:val="0"/>
                <w:sz w:val="38"/>
                <w:szCs w:val="38"/>
              </w:rPr>
              <w:t>2023年度一般公共预算支出经济分类情况表</w:t>
            </w:r>
          </w:p>
        </w:tc>
      </w:tr>
      <w:tr>
        <w:tblPrEx>
          <w:tblCellMar>
            <w:top w:w="0" w:type="dxa"/>
            <w:left w:w="108" w:type="dxa"/>
            <w:bottom w:w="0" w:type="dxa"/>
            <w:right w:w="108" w:type="dxa"/>
          </w:tblCellMar>
        </w:tblPrEx>
        <w:trPr>
          <w:trHeight w:val="342" w:hRule="atLeast"/>
          <w:jc w:val="center"/>
        </w:trPr>
        <w:tc>
          <w:tcPr>
            <w:tcW w:w="216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3537"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3276" w:type="dxa"/>
            <w:tcBorders>
              <w:top w:val="nil"/>
              <w:left w:val="nil"/>
              <w:bottom w:val="nil"/>
              <w:right w:val="nil"/>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84" w:hRule="atLeast"/>
          <w:jc w:val="center"/>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353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3276"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342" w:hRule="atLeast"/>
          <w:jc w:val="center"/>
        </w:trPr>
        <w:tc>
          <w:tcPr>
            <w:tcW w:w="5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475.26</w:t>
            </w:r>
          </w:p>
        </w:tc>
      </w:tr>
      <w:tr>
        <w:tblPrEx>
          <w:tblCellMar>
            <w:top w:w="0" w:type="dxa"/>
            <w:left w:w="108" w:type="dxa"/>
            <w:bottom w:w="0" w:type="dxa"/>
            <w:right w:w="108" w:type="dxa"/>
          </w:tblCellMar>
        </w:tblPrEx>
        <w:trPr>
          <w:trHeight w:val="342" w:hRule="atLeast"/>
          <w:jc w:val="center"/>
        </w:trPr>
        <w:tc>
          <w:tcPr>
            <w:tcW w:w="21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301</w:t>
            </w:r>
          </w:p>
        </w:tc>
        <w:tc>
          <w:tcPr>
            <w:tcW w:w="3537"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工资福利支出</w:t>
            </w:r>
          </w:p>
        </w:tc>
        <w:tc>
          <w:tcPr>
            <w:tcW w:w="3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298.88</w:t>
            </w:r>
          </w:p>
        </w:tc>
      </w:tr>
      <w:tr>
        <w:tblPrEx>
          <w:tblCellMar>
            <w:top w:w="0" w:type="dxa"/>
            <w:left w:w="108" w:type="dxa"/>
            <w:bottom w:w="0" w:type="dxa"/>
            <w:right w:w="108" w:type="dxa"/>
          </w:tblCellMar>
        </w:tblPrEx>
        <w:trPr>
          <w:trHeight w:val="342" w:hRule="atLeast"/>
          <w:jc w:val="center"/>
        </w:trPr>
        <w:tc>
          <w:tcPr>
            <w:tcW w:w="21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302</w:t>
            </w:r>
          </w:p>
        </w:tc>
        <w:tc>
          <w:tcPr>
            <w:tcW w:w="3537"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商品和服务支出</w:t>
            </w:r>
          </w:p>
        </w:tc>
        <w:tc>
          <w:tcPr>
            <w:tcW w:w="3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99.46</w:t>
            </w:r>
          </w:p>
        </w:tc>
      </w:tr>
      <w:tr>
        <w:tblPrEx>
          <w:tblCellMar>
            <w:top w:w="0" w:type="dxa"/>
            <w:left w:w="108" w:type="dxa"/>
            <w:bottom w:w="0" w:type="dxa"/>
            <w:right w:w="108" w:type="dxa"/>
          </w:tblCellMar>
        </w:tblPrEx>
        <w:trPr>
          <w:trHeight w:val="342" w:hRule="atLeast"/>
          <w:jc w:val="center"/>
        </w:trPr>
        <w:tc>
          <w:tcPr>
            <w:tcW w:w="21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303</w:t>
            </w:r>
          </w:p>
        </w:tc>
        <w:tc>
          <w:tcPr>
            <w:tcW w:w="3537"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对个人和家庭的补助</w:t>
            </w:r>
          </w:p>
        </w:tc>
        <w:tc>
          <w:tcPr>
            <w:tcW w:w="3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35.92</w:t>
            </w:r>
          </w:p>
        </w:tc>
      </w:tr>
      <w:tr>
        <w:tblPrEx>
          <w:tblCellMar>
            <w:top w:w="0" w:type="dxa"/>
            <w:left w:w="108" w:type="dxa"/>
            <w:bottom w:w="0" w:type="dxa"/>
            <w:right w:w="108" w:type="dxa"/>
          </w:tblCellMar>
        </w:tblPrEx>
        <w:trPr>
          <w:trHeight w:val="342" w:hRule="atLeast"/>
          <w:jc w:val="center"/>
        </w:trPr>
        <w:tc>
          <w:tcPr>
            <w:tcW w:w="21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310</w:t>
            </w:r>
          </w:p>
        </w:tc>
        <w:tc>
          <w:tcPr>
            <w:tcW w:w="3537"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资本性支出</w:t>
            </w:r>
          </w:p>
        </w:tc>
        <w:tc>
          <w:tcPr>
            <w:tcW w:w="3276"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41</w:t>
            </w:r>
          </w:p>
        </w:tc>
      </w:tr>
    </w:tbl>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pStyle w:val="4"/>
        <w:rPr>
          <w:rFonts w:ascii="黑体" w:hAnsi="黑体"/>
          <w:szCs w:val="32"/>
        </w:rPr>
      </w:pPr>
      <w:bookmarkStart w:id="15" w:name="_Toc27222"/>
      <w:r>
        <w:rPr>
          <w:rFonts w:hint="eastAsia" w:ascii="黑体" w:hAnsi="黑体" w:cs="黑体"/>
          <w:b w:val="0"/>
          <w:bCs/>
        </w:rPr>
        <w:t>九</w:t>
      </w:r>
      <w:r>
        <w:rPr>
          <w:rFonts w:hint="eastAsia" w:ascii="黑体" w:hAnsi="黑体" w:eastAsia="黑体" w:cs="黑体"/>
          <w:b w:val="0"/>
          <w:bCs/>
          <w:sz w:val="32"/>
          <w:szCs w:val="22"/>
        </w:rPr>
        <w:t>、一般公共预算基本支出经济分类情况表</w:t>
      </w:r>
      <w:bookmarkEnd w:id="15"/>
    </w:p>
    <w:tbl>
      <w:tblPr>
        <w:tblStyle w:val="11"/>
        <w:tblW w:w="8980" w:type="dxa"/>
        <w:jc w:val="center"/>
        <w:tblLayout w:type="autofit"/>
        <w:tblCellMar>
          <w:top w:w="0" w:type="dxa"/>
          <w:left w:w="108" w:type="dxa"/>
          <w:bottom w:w="0" w:type="dxa"/>
          <w:right w:w="108" w:type="dxa"/>
        </w:tblCellMar>
      </w:tblPr>
      <w:tblGrid>
        <w:gridCol w:w="2160"/>
        <w:gridCol w:w="3552"/>
        <w:gridCol w:w="3268"/>
      </w:tblGrid>
      <w:tr>
        <w:tblPrEx>
          <w:tblCellMar>
            <w:top w:w="0" w:type="dxa"/>
            <w:left w:w="108" w:type="dxa"/>
            <w:bottom w:w="0" w:type="dxa"/>
            <w:right w:w="108" w:type="dxa"/>
          </w:tblCellMar>
        </w:tblPrEx>
        <w:trPr>
          <w:trHeight w:val="724" w:hRule="atLeast"/>
          <w:jc w:val="center"/>
        </w:trPr>
        <w:tc>
          <w:tcPr>
            <w:tcW w:w="8980" w:type="dxa"/>
            <w:gridSpan w:val="3"/>
            <w:tcBorders>
              <w:top w:val="nil"/>
              <w:left w:val="nil"/>
              <w:bottom w:val="nil"/>
              <w:right w:val="nil"/>
            </w:tcBorders>
            <w:shd w:val="clear" w:color="auto" w:fill="auto"/>
            <w:vAlign w:val="center"/>
          </w:tcPr>
          <w:p>
            <w:pPr>
              <w:widowControl/>
              <w:spacing w:line="240" w:lineRule="auto"/>
              <w:jc w:val="center"/>
              <w:rPr>
                <w:rFonts w:ascii="黑体" w:hAnsi="黑体" w:eastAsia="黑体" w:cs="宋体"/>
                <w:kern w:val="0"/>
                <w:szCs w:val="21"/>
              </w:rPr>
            </w:pPr>
          </w:p>
          <w:p>
            <w:pPr>
              <w:widowControl/>
              <w:spacing w:line="240" w:lineRule="auto"/>
              <w:jc w:val="center"/>
              <w:rPr>
                <w:rFonts w:ascii="黑体" w:hAnsi="黑体" w:eastAsia="黑体" w:cs="宋体"/>
                <w:kern w:val="0"/>
                <w:sz w:val="38"/>
                <w:szCs w:val="38"/>
              </w:rPr>
            </w:pPr>
            <w:r>
              <w:rPr>
                <w:rFonts w:hint="eastAsia" w:ascii="黑体" w:hAnsi="黑体" w:eastAsia="黑体" w:cs="宋体"/>
                <w:kern w:val="0"/>
                <w:sz w:val="38"/>
                <w:szCs w:val="38"/>
              </w:rPr>
              <w:t>2023年度一般公共预算基本支出经济分类情况表</w:t>
            </w:r>
          </w:p>
        </w:tc>
      </w:tr>
      <w:tr>
        <w:tblPrEx>
          <w:tblCellMar>
            <w:top w:w="0" w:type="dxa"/>
            <w:left w:w="108" w:type="dxa"/>
            <w:bottom w:w="0" w:type="dxa"/>
            <w:right w:w="108" w:type="dxa"/>
          </w:tblCellMar>
        </w:tblPrEx>
        <w:trPr>
          <w:trHeight w:val="285" w:hRule="atLeast"/>
          <w:jc w:val="center"/>
        </w:trPr>
        <w:tc>
          <w:tcPr>
            <w:tcW w:w="2160"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3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color w:val="000000"/>
                <w:kern w:val="0"/>
                <w:sz w:val="22"/>
              </w:rPr>
            </w:pPr>
          </w:p>
        </w:tc>
        <w:tc>
          <w:tcPr>
            <w:tcW w:w="3268" w:type="dxa"/>
            <w:tcBorders>
              <w:top w:val="nil"/>
              <w:left w:val="nil"/>
              <w:bottom w:val="nil"/>
              <w:right w:val="nil"/>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单位：万元</w:t>
            </w:r>
          </w:p>
        </w:tc>
      </w:tr>
      <w:tr>
        <w:tblPrEx>
          <w:tblCellMar>
            <w:top w:w="0" w:type="dxa"/>
            <w:left w:w="108" w:type="dxa"/>
            <w:bottom w:w="0" w:type="dxa"/>
            <w:right w:w="108" w:type="dxa"/>
          </w:tblCellMar>
        </w:tblPrEx>
        <w:trPr>
          <w:trHeight w:val="484" w:hRule="atLeast"/>
          <w:jc w:val="center"/>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355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326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342" w:hRule="atLeast"/>
          <w:jc w:val="center"/>
        </w:trPr>
        <w:tc>
          <w:tcPr>
            <w:tcW w:w="5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2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352.5</w:t>
            </w:r>
          </w:p>
        </w:tc>
      </w:tr>
      <w:tr>
        <w:tblPrEx>
          <w:tblCellMar>
            <w:top w:w="0" w:type="dxa"/>
            <w:left w:w="108" w:type="dxa"/>
            <w:bottom w:w="0" w:type="dxa"/>
            <w:right w:w="108" w:type="dxa"/>
          </w:tblCellMar>
        </w:tblPrEx>
        <w:trPr>
          <w:trHeight w:val="342" w:hRule="atLeast"/>
          <w:jc w:val="center"/>
        </w:trPr>
        <w:tc>
          <w:tcPr>
            <w:tcW w:w="21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301</w:t>
            </w:r>
          </w:p>
        </w:tc>
        <w:tc>
          <w:tcPr>
            <w:tcW w:w="3552"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工资福利支出</w:t>
            </w:r>
          </w:p>
        </w:tc>
        <w:tc>
          <w:tcPr>
            <w:tcW w:w="32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298.88</w:t>
            </w:r>
          </w:p>
        </w:tc>
      </w:tr>
      <w:tr>
        <w:tblPrEx>
          <w:tblCellMar>
            <w:top w:w="0" w:type="dxa"/>
            <w:left w:w="108" w:type="dxa"/>
            <w:bottom w:w="0" w:type="dxa"/>
            <w:right w:w="108" w:type="dxa"/>
          </w:tblCellMar>
        </w:tblPrEx>
        <w:trPr>
          <w:trHeight w:val="342" w:hRule="atLeast"/>
          <w:jc w:val="center"/>
        </w:trPr>
        <w:tc>
          <w:tcPr>
            <w:tcW w:w="21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30101</w:t>
            </w:r>
          </w:p>
        </w:tc>
        <w:tc>
          <w:tcPr>
            <w:tcW w:w="3552"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基本工资</w:t>
            </w:r>
          </w:p>
        </w:tc>
        <w:tc>
          <w:tcPr>
            <w:tcW w:w="32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53.52</w:t>
            </w:r>
          </w:p>
        </w:tc>
      </w:tr>
      <w:tr>
        <w:tblPrEx>
          <w:tblCellMar>
            <w:top w:w="0" w:type="dxa"/>
            <w:left w:w="108" w:type="dxa"/>
            <w:bottom w:w="0" w:type="dxa"/>
            <w:right w:w="108" w:type="dxa"/>
          </w:tblCellMar>
        </w:tblPrEx>
        <w:trPr>
          <w:trHeight w:val="342" w:hRule="atLeast"/>
          <w:jc w:val="center"/>
        </w:trPr>
        <w:tc>
          <w:tcPr>
            <w:tcW w:w="21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30102</w:t>
            </w:r>
          </w:p>
        </w:tc>
        <w:tc>
          <w:tcPr>
            <w:tcW w:w="3552"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津贴补贴</w:t>
            </w:r>
          </w:p>
        </w:tc>
        <w:tc>
          <w:tcPr>
            <w:tcW w:w="32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4.92</w:t>
            </w:r>
          </w:p>
        </w:tc>
      </w:tr>
      <w:tr>
        <w:tblPrEx>
          <w:tblCellMar>
            <w:top w:w="0" w:type="dxa"/>
            <w:left w:w="108" w:type="dxa"/>
            <w:bottom w:w="0" w:type="dxa"/>
            <w:right w:w="108" w:type="dxa"/>
          </w:tblCellMar>
        </w:tblPrEx>
        <w:trPr>
          <w:trHeight w:val="342" w:hRule="atLeast"/>
          <w:jc w:val="center"/>
        </w:trPr>
        <w:tc>
          <w:tcPr>
            <w:tcW w:w="21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30103</w:t>
            </w:r>
          </w:p>
        </w:tc>
        <w:tc>
          <w:tcPr>
            <w:tcW w:w="3552"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奖金</w:t>
            </w:r>
          </w:p>
        </w:tc>
        <w:tc>
          <w:tcPr>
            <w:tcW w:w="32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70.4</w:t>
            </w:r>
          </w:p>
        </w:tc>
      </w:tr>
      <w:tr>
        <w:tblPrEx>
          <w:tblCellMar>
            <w:top w:w="0" w:type="dxa"/>
            <w:left w:w="108" w:type="dxa"/>
            <w:bottom w:w="0" w:type="dxa"/>
            <w:right w:w="108" w:type="dxa"/>
          </w:tblCellMar>
        </w:tblPrEx>
        <w:trPr>
          <w:trHeight w:val="342" w:hRule="atLeast"/>
          <w:jc w:val="center"/>
        </w:trPr>
        <w:tc>
          <w:tcPr>
            <w:tcW w:w="21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30107</w:t>
            </w:r>
          </w:p>
        </w:tc>
        <w:tc>
          <w:tcPr>
            <w:tcW w:w="3552"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绩效工资</w:t>
            </w:r>
          </w:p>
        </w:tc>
        <w:tc>
          <w:tcPr>
            <w:tcW w:w="32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44.82</w:t>
            </w:r>
          </w:p>
        </w:tc>
      </w:tr>
      <w:tr>
        <w:tblPrEx>
          <w:tblCellMar>
            <w:top w:w="0" w:type="dxa"/>
            <w:left w:w="108" w:type="dxa"/>
            <w:bottom w:w="0" w:type="dxa"/>
            <w:right w:w="108" w:type="dxa"/>
          </w:tblCellMar>
        </w:tblPrEx>
        <w:trPr>
          <w:trHeight w:val="342" w:hRule="atLeast"/>
          <w:jc w:val="center"/>
        </w:trPr>
        <w:tc>
          <w:tcPr>
            <w:tcW w:w="21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30112</w:t>
            </w:r>
          </w:p>
        </w:tc>
        <w:tc>
          <w:tcPr>
            <w:tcW w:w="3552"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其他社会保障缴费</w:t>
            </w:r>
          </w:p>
        </w:tc>
        <w:tc>
          <w:tcPr>
            <w:tcW w:w="32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25.69</w:t>
            </w:r>
          </w:p>
        </w:tc>
      </w:tr>
      <w:tr>
        <w:tblPrEx>
          <w:tblCellMar>
            <w:top w:w="0" w:type="dxa"/>
            <w:left w:w="108" w:type="dxa"/>
            <w:bottom w:w="0" w:type="dxa"/>
            <w:right w:w="108" w:type="dxa"/>
          </w:tblCellMar>
        </w:tblPrEx>
        <w:trPr>
          <w:trHeight w:val="342" w:hRule="atLeast"/>
          <w:jc w:val="center"/>
        </w:trPr>
        <w:tc>
          <w:tcPr>
            <w:tcW w:w="21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30113</w:t>
            </w:r>
          </w:p>
        </w:tc>
        <w:tc>
          <w:tcPr>
            <w:tcW w:w="3552"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住房公积金</w:t>
            </w:r>
          </w:p>
        </w:tc>
        <w:tc>
          <w:tcPr>
            <w:tcW w:w="32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19.53</w:t>
            </w:r>
          </w:p>
        </w:tc>
      </w:tr>
      <w:tr>
        <w:tblPrEx>
          <w:tblCellMar>
            <w:top w:w="0" w:type="dxa"/>
            <w:left w:w="108" w:type="dxa"/>
            <w:bottom w:w="0" w:type="dxa"/>
            <w:right w:w="108" w:type="dxa"/>
          </w:tblCellMar>
        </w:tblPrEx>
        <w:trPr>
          <w:trHeight w:val="342" w:hRule="atLeast"/>
          <w:jc w:val="center"/>
        </w:trPr>
        <w:tc>
          <w:tcPr>
            <w:tcW w:w="21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30199</w:t>
            </w:r>
          </w:p>
        </w:tc>
        <w:tc>
          <w:tcPr>
            <w:tcW w:w="3552"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其他工资福利支出</w:t>
            </w:r>
          </w:p>
        </w:tc>
        <w:tc>
          <w:tcPr>
            <w:tcW w:w="32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80</w:t>
            </w:r>
          </w:p>
        </w:tc>
      </w:tr>
      <w:tr>
        <w:tblPrEx>
          <w:tblCellMar>
            <w:top w:w="0" w:type="dxa"/>
            <w:left w:w="108" w:type="dxa"/>
            <w:bottom w:w="0" w:type="dxa"/>
            <w:right w:w="108" w:type="dxa"/>
          </w:tblCellMar>
        </w:tblPrEx>
        <w:trPr>
          <w:trHeight w:val="342" w:hRule="atLeast"/>
          <w:jc w:val="center"/>
        </w:trPr>
        <w:tc>
          <w:tcPr>
            <w:tcW w:w="21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302</w:t>
            </w:r>
          </w:p>
        </w:tc>
        <w:tc>
          <w:tcPr>
            <w:tcW w:w="3552"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商品和服务支出</w:t>
            </w:r>
          </w:p>
        </w:tc>
        <w:tc>
          <w:tcPr>
            <w:tcW w:w="32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17.7</w:t>
            </w:r>
          </w:p>
        </w:tc>
      </w:tr>
      <w:tr>
        <w:tblPrEx>
          <w:tblCellMar>
            <w:top w:w="0" w:type="dxa"/>
            <w:left w:w="108" w:type="dxa"/>
            <w:bottom w:w="0" w:type="dxa"/>
            <w:right w:w="108" w:type="dxa"/>
          </w:tblCellMar>
        </w:tblPrEx>
        <w:trPr>
          <w:trHeight w:val="342" w:hRule="atLeast"/>
          <w:jc w:val="center"/>
        </w:trPr>
        <w:tc>
          <w:tcPr>
            <w:tcW w:w="21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30299</w:t>
            </w:r>
          </w:p>
        </w:tc>
        <w:tc>
          <w:tcPr>
            <w:tcW w:w="3552"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其他商品和服务支出</w:t>
            </w:r>
          </w:p>
        </w:tc>
        <w:tc>
          <w:tcPr>
            <w:tcW w:w="32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17.7</w:t>
            </w:r>
          </w:p>
        </w:tc>
      </w:tr>
      <w:tr>
        <w:tblPrEx>
          <w:tblCellMar>
            <w:top w:w="0" w:type="dxa"/>
            <w:left w:w="108" w:type="dxa"/>
            <w:bottom w:w="0" w:type="dxa"/>
            <w:right w:w="108" w:type="dxa"/>
          </w:tblCellMar>
        </w:tblPrEx>
        <w:trPr>
          <w:trHeight w:val="342" w:hRule="atLeast"/>
          <w:jc w:val="center"/>
        </w:trPr>
        <w:tc>
          <w:tcPr>
            <w:tcW w:w="21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303</w:t>
            </w:r>
          </w:p>
        </w:tc>
        <w:tc>
          <w:tcPr>
            <w:tcW w:w="3552"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b/>
                <w:bCs/>
                <w:kern w:val="0"/>
                <w:sz w:val="22"/>
              </w:rPr>
            </w:pPr>
            <w:r>
              <w:rPr>
                <w:rFonts w:hint="eastAsia" w:ascii="宋体" w:hAnsi="宋体" w:eastAsia="宋体" w:cs="宋体"/>
                <w:b/>
                <w:bCs/>
                <w:kern w:val="0"/>
                <w:sz w:val="22"/>
              </w:rPr>
              <w:t>对个人和家庭的补助</w:t>
            </w:r>
          </w:p>
        </w:tc>
        <w:tc>
          <w:tcPr>
            <w:tcW w:w="32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35.92</w:t>
            </w:r>
          </w:p>
        </w:tc>
      </w:tr>
      <w:tr>
        <w:tblPrEx>
          <w:tblCellMar>
            <w:top w:w="0" w:type="dxa"/>
            <w:left w:w="108" w:type="dxa"/>
            <w:bottom w:w="0" w:type="dxa"/>
            <w:right w:w="108" w:type="dxa"/>
          </w:tblCellMar>
        </w:tblPrEx>
        <w:trPr>
          <w:trHeight w:val="342" w:hRule="atLeast"/>
          <w:jc w:val="center"/>
        </w:trPr>
        <w:tc>
          <w:tcPr>
            <w:tcW w:w="2160"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30399</w:t>
            </w:r>
          </w:p>
        </w:tc>
        <w:tc>
          <w:tcPr>
            <w:tcW w:w="3552" w:type="dxa"/>
            <w:tcBorders>
              <w:top w:val="nil"/>
              <w:left w:val="nil"/>
              <w:bottom w:val="single" w:color="000000" w:sz="4" w:space="0"/>
              <w:right w:val="single" w:color="000000" w:sz="4" w:space="0"/>
            </w:tcBorders>
            <w:shd w:val="clear" w:color="auto" w:fill="auto"/>
            <w:vAlign w:val="center"/>
          </w:tcPr>
          <w:p>
            <w:pPr>
              <w:widowControl/>
              <w:spacing w:line="240" w:lineRule="auto"/>
              <w:ind w:firstLine="220" w:firstLineChars="100"/>
              <w:jc w:val="left"/>
              <w:rPr>
                <w:rFonts w:ascii="宋体" w:hAnsi="宋体" w:eastAsia="宋体" w:cs="宋体"/>
                <w:kern w:val="0"/>
                <w:sz w:val="22"/>
              </w:rPr>
            </w:pPr>
            <w:r>
              <w:rPr>
                <w:rFonts w:hint="eastAsia" w:ascii="宋体" w:hAnsi="宋体" w:eastAsia="宋体" w:cs="宋体"/>
                <w:kern w:val="0"/>
                <w:sz w:val="22"/>
              </w:rPr>
              <w:t>其他对个人和家庭的补助</w:t>
            </w:r>
          </w:p>
        </w:tc>
        <w:tc>
          <w:tcPr>
            <w:tcW w:w="3268" w:type="dxa"/>
            <w:tcBorders>
              <w:top w:val="nil"/>
              <w:left w:val="nil"/>
              <w:bottom w:val="single" w:color="000000" w:sz="4" w:space="0"/>
              <w:right w:val="single" w:color="000000"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35.92</w:t>
            </w:r>
          </w:p>
        </w:tc>
      </w:tr>
    </w:tbl>
    <w:p>
      <w:pPr>
        <w:tabs>
          <w:tab w:val="left" w:pos="7513"/>
        </w:tabs>
        <w:adjustRightInd w:val="0"/>
        <w:snapToGrid w:val="0"/>
        <w:spacing w:line="600" w:lineRule="exact"/>
        <w:jc w:val="left"/>
        <w:rPr>
          <w:rFonts w:ascii="黑体" w:hAnsi="黑体" w:eastAsia="黑体"/>
          <w:sz w:val="32"/>
          <w:szCs w:val="32"/>
        </w:rPr>
      </w:pPr>
    </w:p>
    <w:p>
      <w:pPr>
        <w:tabs>
          <w:tab w:val="left" w:pos="7513"/>
        </w:tabs>
        <w:adjustRightInd w:val="0"/>
        <w:snapToGrid w:val="0"/>
        <w:spacing w:line="300" w:lineRule="auto"/>
        <w:ind w:firstLine="403" w:firstLineChars="126"/>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pStyle w:val="4"/>
        <w:rPr>
          <w:rFonts w:ascii="黑体" w:hAnsi="黑体" w:eastAsia="黑体" w:cs="黑体"/>
          <w:b w:val="0"/>
          <w:bCs/>
          <w:szCs w:val="22"/>
        </w:rPr>
      </w:pPr>
      <w:bookmarkStart w:id="16" w:name="_Toc3371"/>
      <w:r>
        <w:rPr>
          <w:rFonts w:hint="eastAsia" w:ascii="黑体" w:hAnsi="黑体" w:cs="黑体"/>
          <w:b w:val="0"/>
          <w:bCs/>
        </w:rPr>
        <w:t>十</w:t>
      </w:r>
      <w:r>
        <w:rPr>
          <w:rFonts w:hint="eastAsia" w:ascii="黑体" w:hAnsi="黑体" w:eastAsia="黑体" w:cs="黑体"/>
          <w:b w:val="0"/>
          <w:bCs/>
          <w:sz w:val="32"/>
          <w:szCs w:val="22"/>
        </w:rPr>
        <w:t>、一般公共预算“三公”经费支出预算表</w:t>
      </w:r>
      <w:bookmarkEnd w:id="16"/>
    </w:p>
    <w:tbl>
      <w:tblPr>
        <w:tblStyle w:val="11"/>
        <w:tblW w:w="8794" w:type="dxa"/>
        <w:tblInd w:w="0" w:type="dxa"/>
        <w:tblLayout w:type="fixed"/>
        <w:tblCellMar>
          <w:top w:w="0" w:type="dxa"/>
          <w:left w:w="0" w:type="dxa"/>
          <w:bottom w:w="0" w:type="dxa"/>
          <w:right w:w="0" w:type="dxa"/>
        </w:tblCellMar>
      </w:tblPr>
      <w:tblGrid>
        <w:gridCol w:w="4826"/>
        <w:gridCol w:w="3968"/>
      </w:tblGrid>
      <w:tr>
        <w:tblPrEx>
          <w:tblCellMar>
            <w:top w:w="0" w:type="dxa"/>
            <w:left w:w="0" w:type="dxa"/>
            <w:bottom w:w="0" w:type="dxa"/>
            <w:right w:w="0" w:type="dxa"/>
          </w:tblCellMar>
        </w:tblPrEx>
        <w:trPr>
          <w:trHeight w:val="285" w:hRule="exact"/>
        </w:trPr>
        <w:tc>
          <w:tcPr>
            <w:tcW w:w="482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rPr>
                <w:sz w:val="24"/>
                <w:szCs w:val="24"/>
              </w:rPr>
            </w:pPr>
          </w:p>
        </w:tc>
        <w:tc>
          <w:tcPr>
            <w:tcW w:w="3968"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ign w:val="center"/>
          </w:tcPr>
          <w:p>
            <w:pPr>
              <w:rPr>
                <w:sz w:val="24"/>
                <w:szCs w:val="24"/>
              </w:rPr>
            </w:pPr>
          </w:p>
        </w:tc>
      </w:tr>
      <w:tr>
        <w:tblPrEx>
          <w:tblCellMar>
            <w:top w:w="0" w:type="dxa"/>
            <w:left w:w="0" w:type="dxa"/>
            <w:bottom w:w="0" w:type="dxa"/>
            <w:right w:w="0" w:type="dxa"/>
          </w:tblCellMar>
        </w:tblPrEx>
        <w:trPr>
          <w:trHeight w:val="900" w:hRule="exact"/>
        </w:trPr>
        <w:tc>
          <w:tcPr>
            <w:tcW w:w="8794"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465" w:lineRule="exact"/>
              <w:ind w:left="20"/>
              <w:jc w:val="center"/>
              <w:rPr>
                <w:rFonts w:ascii="黑体" w:hAnsi="黑体" w:eastAsia="黑体"/>
                <w:sz w:val="40"/>
                <w:szCs w:val="24"/>
              </w:rPr>
            </w:pPr>
            <w:r>
              <w:rPr>
                <w:rFonts w:hint="eastAsia" w:ascii="黑体" w:hAnsi="黑体" w:eastAsia="黑体"/>
                <w:sz w:val="40"/>
                <w:szCs w:val="24"/>
              </w:rPr>
              <w:t>2023年度一般公共预算“三公”经费支出预算表</w:t>
            </w:r>
          </w:p>
        </w:tc>
      </w:tr>
      <w:tr>
        <w:tblPrEx>
          <w:tblCellMar>
            <w:top w:w="0" w:type="dxa"/>
            <w:left w:w="0" w:type="dxa"/>
            <w:bottom w:w="0" w:type="dxa"/>
            <w:right w:w="0" w:type="dxa"/>
          </w:tblCellMar>
        </w:tblPrEx>
        <w:trPr>
          <w:trHeight w:val="285" w:hRule="exact"/>
        </w:trPr>
        <w:tc>
          <w:tcPr>
            <w:tcW w:w="482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ign w:val="center"/>
          </w:tcPr>
          <w:p>
            <w:pPr>
              <w:rPr>
                <w:sz w:val="24"/>
                <w:szCs w:val="24"/>
              </w:rPr>
            </w:pPr>
          </w:p>
        </w:tc>
        <w:tc>
          <w:tcPr>
            <w:tcW w:w="3968"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ign w:val="center"/>
          </w:tcPr>
          <w:p>
            <w:pPr>
              <w:spacing w:line="225" w:lineRule="exact"/>
              <w:ind w:right="20"/>
              <w:jc w:val="right"/>
              <w:rPr>
                <w:rFonts w:ascii="宋体" w:hAnsi="宋体" w:eastAsia="宋体"/>
                <w:sz w:val="18"/>
                <w:szCs w:val="24"/>
              </w:rPr>
            </w:pPr>
            <w:r>
              <w:rPr>
                <w:rFonts w:hint="eastAsia" w:ascii="宋体" w:hAnsi="宋体" w:eastAsia="宋体"/>
                <w:sz w:val="18"/>
                <w:szCs w:val="24"/>
              </w:rPr>
              <w:t>单位：万元</w:t>
            </w:r>
          </w:p>
        </w:tc>
      </w:tr>
      <w:tr>
        <w:tblPrEx>
          <w:tblCellMar>
            <w:top w:w="0" w:type="dxa"/>
            <w:left w:w="0" w:type="dxa"/>
            <w:bottom w:w="0" w:type="dxa"/>
            <w:right w:w="0" w:type="dxa"/>
          </w:tblCellMar>
        </w:tblPrEx>
        <w:trPr>
          <w:trHeight w:val="680" w:hRule="exact"/>
        </w:trPr>
        <w:tc>
          <w:tcPr>
            <w:tcW w:w="48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70" w:lineRule="exact"/>
              <w:ind w:left="20"/>
              <w:jc w:val="center"/>
              <w:rPr>
                <w:rFonts w:ascii="宋体" w:hAnsi="宋体" w:eastAsia="宋体"/>
                <w:sz w:val="22"/>
                <w:szCs w:val="24"/>
              </w:rPr>
            </w:pPr>
            <w:r>
              <w:rPr>
                <w:rFonts w:hint="eastAsia" w:ascii="宋体" w:hAnsi="宋体" w:eastAsia="宋体"/>
                <w:b/>
                <w:sz w:val="22"/>
                <w:szCs w:val="24"/>
              </w:rPr>
              <w:t>项目</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70" w:lineRule="exact"/>
              <w:ind w:left="20"/>
              <w:jc w:val="center"/>
              <w:rPr>
                <w:rFonts w:ascii="宋体" w:hAnsi="宋体" w:eastAsia="宋体"/>
                <w:sz w:val="22"/>
                <w:szCs w:val="24"/>
              </w:rPr>
            </w:pPr>
            <w:r>
              <w:rPr>
                <w:rFonts w:hint="eastAsia" w:ascii="宋体" w:hAnsi="宋体" w:eastAsia="宋体"/>
                <w:b/>
                <w:sz w:val="22"/>
                <w:szCs w:val="24"/>
              </w:rPr>
              <w:t>预算数</w:t>
            </w:r>
          </w:p>
        </w:tc>
      </w:tr>
      <w:tr>
        <w:tblPrEx>
          <w:tblCellMar>
            <w:top w:w="0" w:type="dxa"/>
            <w:left w:w="0" w:type="dxa"/>
            <w:bottom w:w="0" w:type="dxa"/>
            <w:right w:w="0" w:type="dxa"/>
          </w:tblCellMar>
        </w:tblPrEx>
        <w:trPr>
          <w:trHeight w:val="340" w:hRule="exact"/>
        </w:trPr>
        <w:tc>
          <w:tcPr>
            <w:tcW w:w="48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70" w:lineRule="exact"/>
              <w:ind w:left="20"/>
              <w:jc w:val="center"/>
              <w:rPr>
                <w:rFonts w:ascii="宋体" w:hAnsi="宋体" w:eastAsia="宋体"/>
                <w:sz w:val="22"/>
                <w:szCs w:val="24"/>
              </w:rPr>
            </w:pPr>
            <w:r>
              <w:rPr>
                <w:rFonts w:hint="eastAsia" w:ascii="宋体" w:hAnsi="宋体" w:eastAsia="宋体"/>
                <w:b/>
                <w:sz w:val="22"/>
                <w:szCs w:val="24"/>
              </w:rPr>
              <w:t>合计</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70" w:lineRule="exact"/>
              <w:ind w:right="20"/>
              <w:jc w:val="right"/>
              <w:rPr>
                <w:rFonts w:ascii="宋体" w:hAnsi="宋体" w:eastAsia="宋体"/>
                <w:sz w:val="22"/>
                <w:szCs w:val="24"/>
              </w:rPr>
            </w:pPr>
            <w:r>
              <w:rPr>
                <w:rFonts w:hint="eastAsia" w:ascii="宋体" w:hAnsi="宋体" w:eastAsia="宋体"/>
                <w:sz w:val="22"/>
                <w:szCs w:val="24"/>
              </w:rPr>
              <w:t>7</w:t>
            </w:r>
          </w:p>
        </w:tc>
      </w:tr>
      <w:tr>
        <w:tblPrEx>
          <w:tblCellMar>
            <w:top w:w="0" w:type="dxa"/>
            <w:left w:w="0" w:type="dxa"/>
            <w:bottom w:w="0" w:type="dxa"/>
            <w:right w:w="0" w:type="dxa"/>
          </w:tblCellMar>
        </w:tblPrEx>
        <w:trPr>
          <w:trHeight w:val="340" w:hRule="exact"/>
        </w:trPr>
        <w:tc>
          <w:tcPr>
            <w:tcW w:w="48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70" w:lineRule="exact"/>
              <w:ind w:left="20"/>
              <w:rPr>
                <w:rFonts w:ascii="宋体" w:hAnsi="宋体" w:eastAsia="宋体"/>
                <w:sz w:val="22"/>
                <w:szCs w:val="24"/>
              </w:rPr>
            </w:pPr>
            <w:r>
              <w:rPr>
                <w:rFonts w:hint="eastAsia" w:ascii="宋体" w:hAnsi="宋体" w:eastAsia="宋体"/>
                <w:sz w:val="22"/>
                <w:szCs w:val="24"/>
              </w:rPr>
              <w:t>1、因公出国（境）费用</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70" w:lineRule="exact"/>
              <w:ind w:right="20"/>
              <w:jc w:val="right"/>
              <w:rPr>
                <w:rFonts w:ascii="宋体" w:hAnsi="宋体" w:eastAsia="宋体"/>
                <w:sz w:val="22"/>
                <w:szCs w:val="24"/>
              </w:rPr>
            </w:pPr>
            <w:r>
              <w:rPr>
                <w:rFonts w:hint="eastAsia" w:ascii="宋体" w:hAnsi="宋体" w:eastAsia="宋体"/>
                <w:sz w:val="22"/>
                <w:szCs w:val="24"/>
              </w:rPr>
              <w:t>0</w:t>
            </w:r>
          </w:p>
        </w:tc>
      </w:tr>
      <w:tr>
        <w:tblPrEx>
          <w:tblCellMar>
            <w:top w:w="0" w:type="dxa"/>
            <w:left w:w="0" w:type="dxa"/>
            <w:bottom w:w="0" w:type="dxa"/>
            <w:right w:w="0" w:type="dxa"/>
          </w:tblCellMar>
        </w:tblPrEx>
        <w:trPr>
          <w:trHeight w:val="340" w:hRule="exact"/>
        </w:trPr>
        <w:tc>
          <w:tcPr>
            <w:tcW w:w="48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70" w:lineRule="exact"/>
              <w:ind w:left="20"/>
              <w:rPr>
                <w:rFonts w:ascii="宋体" w:hAnsi="宋体" w:eastAsia="宋体"/>
                <w:sz w:val="22"/>
                <w:szCs w:val="24"/>
              </w:rPr>
            </w:pPr>
            <w:r>
              <w:rPr>
                <w:rFonts w:hint="eastAsia" w:ascii="宋体" w:hAnsi="宋体" w:eastAsia="宋体"/>
                <w:sz w:val="22"/>
                <w:szCs w:val="24"/>
              </w:rPr>
              <w:t>2、公务接待费</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70" w:lineRule="exact"/>
              <w:ind w:right="20"/>
              <w:jc w:val="right"/>
              <w:rPr>
                <w:rFonts w:ascii="宋体" w:hAnsi="宋体" w:eastAsia="宋体"/>
                <w:sz w:val="22"/>
                <w:szCs w:val="24"/>
              </w:rPr>
            </w:pPr>
            <w:r>
              <w:rPr>
                <w:rFonts w:hint="eastAsia" w:ascii="宋体" w:hAnsi="宋体" w:eastAsia="宋体"/>
                <w:sz w:val="22"/>
                <w:szCs w:val="24"/>
              </w:rPr>
              <w:t>1</w:t>
            </w:r>
          </w:p>
        </w:tc>
      </w:tr>
      <w:tr>
        <w:tblPrEx>
          <w:tblCellMar>
            <w:top w:w="0" w:type="dxa"/>
            <w:left w:w="0" w:type="dxa"/>
            <w:bottom w:w="0" w:type="dxa"/>
            <w:right w:w="0" w:type="dxa"/>
          </w:tblCellMar>
        </w:tblPrEx>
        <w:trPr>
          <w:trHeight w:val="340" w:hRule="exact"/>
        </w:trPr>
        <w:tc>
          <w:tcPr>
            <w:tcW w:w="48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70" w:lineRule="exact"/>
              <w:ind w:left="20"/>
              <w:rPr>
                <w:rFonts w:ascii="宋体" w:hAnsi="宋体" w:eastAsia="宋体"/>
                <w:sz w:val="22"/>
                <w:szCs w:val="24"/>
              </w:rPr>
            </w:pPr>
            <w:r>
              <w:rPr>
                <w:rFonts w:hint="eastAsia" w:ascii="宋体" w:hAnsi="宋体" w:eastAsia="宋体"/>
                <w:sz w:val="22"/>
                <w:szCs w:val="24"/>
              </w:rPr>
              <w:t>3、公务用车购置及运行费</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70" w:lineRule="exact"/>
              <w:ind w:right="20"/>
              <w:jc w:val="right"/>
              <w:rPr>
                <w:rFonts w:ascii="宋体" w:hAnsi="宋体" w:eastAsia="宋体"/>
                <w:sz w:val="22"/>
                <w:szCs w:val="24"/>
              </w:rPr>
            </w:pPr>
            <w:r>
              <w:rPr>
                <w:rFonts w:hint="eastAsia" w:ascii="宋体" w:hAnsi="宋体" w:eastAsia="宋体"/>
                <w:sz w:val="22"/>
                <w:szCs w:val="24"/>
              </w:rPr>
              <w:t>0</w:t>
            </w:r>
          </w:p>
        </w:tc>
      </w:tr>
      <w:tr>
        <w:tblPrEx>
          <w:tblCellMar>
            <w:top w:w="0" w:type="dxa"/>
            <w:left w:w="0" w:type="dxa"/>
            <w:bottom w:w="0" w:type="dxa"/>
            <w:right w:w="0" w:type="dxa"/>
          </w:tblCellMar>
        </w:tblPrEx>
        <w:trPr>
          <w:trHeight w:val="340" w:hRule="exact"/>
        </w:trPr>
        <w:tc>
          <w:tcPr>
            <w:tcW w:w="48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70" w:lineRule="exact"/>
              <w:ind w:left="20"/>
              <w:rPr>
                <w:rFonts w:ascii="宋体" w:hAnsi="宋体" w:eastAsia="宋体"/>
                <w:sz w:val="22"/>
                <w:szCs w:val="24"/>
              </w:rPr>
            </w:pPr>
            <w:r>
              <w:rPr>
                <w:rFonts w:hint="eastAsia" w:ascii="宋体" w:hAnsi="宋体" w:eastAsia="宋体"/>
                <w:sz w:val="22"/>
                <w:szCs w:val="24"/>
              </w:rPr>
              <w:t>其中：（1）公务用车购置费</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70" w:lineRule="exact"/>
              <w:ind w:right="20"/>
              <w:jc w:val="right"/>
              <w:rPr>
                <w:rFonts w:ascii="宋体" w:hAnsi="宋体" w:eastAsia="宋体"/>
                <w:sz w:val="22"/>
                <w:szCs w:val="24"/>
              </w:rPr>
            </w:pPr>
            <w:r>
              <w:rPr>
                <w:rFonts w:hint="eastAsia" w:ascii="宋体" w:hAnsi="宋体" w:eastAsia="宋体"/>
                <w:sz w:val="22"/>
                <w:szCs w:val="24"/>
              </w:rPr>
              <w:t>0</w:t>
            </w:r>
          </w:p>
        </w:tc>
      </w:tr>
      <w:tr>
        <w:tblPrEx>
          <w:tblCellMar>
            <w:top w:w="0" w:type="dxa"/>
            <w:left w:w="0" w:type="dxa"/>
            <w:bottom w:w="0" w:type="dxa"/>
            <w:right w:w="0" w:type="dxa"/>
          </w:tblCellMar>
        </w:tblPrEx>
        <w:trPr>
          <w:trHeight w:val="340" w:hRule="exact"/>
        </w:trPr>
        <w:tc>
          <w:tcPr>
            <w:tcW w:w="4826"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70" w:lineRule="exact"/>
              <w:ind w:left="900"/>
              <w:rPr>
                <w:rFonts w:ascii="宋体" w:hAnsi="宋体" w:eastAsia="宋体"/>
                <w:sz w:val="22"/>
                <w:szCs w:val="24"/>
              </w:rPr>
            </w:pPr>
            <w:r>
              <w:rPr>
                <w:rFonts w:hint="eastAsia" w:ascii="宋体" w:hAnsi="宋体" w:eastAsia="宋体"/>
                <w:sz w:val="22"/>
                <w:szCs w:val="24"/>
              </w:rPr>
              <w:t>（2）公务用车运行费</w:t>
            </w:r>
          </w:p>
        </w:tc>
        <w:tc>
          <w:tcPr>
            <w:tcW w:w="396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ign w:val="center"/>
          </w:tcPr>
          <w:p>
            <w:pPr>
              <w:spacing w:line="270" w:lineRule="exact"/>
              <w:ind w:right="20"/>
              <w:jc w:val="right"/>
              <w:rPr>
                <w:rFonts w:ascii="宋体" w:hAnsi="宋体" w:eastAsia="宋体"/>
                <w:sz w:val="22"/>
                <w:szCs w:val="24"/>
              </w:rPr>
            </w:pPr>
            <w:r>
              <w:rPr>
                <w:rFonts w:hint="eastAsia" w:ascii="宋体" w:hAnsi="宋体" w:eastAsia="宋体"/>
                <w:sz w:val="22"/>
                <w:szCs w:val="24"/>
              </w:rPr>
              <w:t>6</w:t>
            </w:r>
          </w:p>
        </w:tc>
      </w:tr>
    </w:tbl>
    <w:p>
      <w:pPr>
        <w:tabs>
          <w:tab w:val="left" w:pos="7513"/>
        </w:tabs>
        <w:adjustRightInd w:val="0"/>
        <w:snapToGrid w:val="0"/>
        <w:spacing w:line="300" w:lineRule="auto"/>
        <w:ind w:firstLine="640" w:firstLineChars="200"/>
        <w:jc w:val="left"/>
        <w:rPr>
          <w:rFonts w:ascii="楷体" w:hAnsi="楷体" w:eastAsia="楷体" w:cs="Times New Roman"/>
          <w:kern w:val="0"/>
          <w:sz w:val="32"/>
          <w:szCs w:val="21"/>
        </w:rPr>
        <w:sectPr>
          <w:pgSz w:w="11906" w:h="16838"/>
          <w:pgMar w:top="1440" w:right="1800" w:bottom="1440" w:left="1800" w:header="851" w:footer="992" w:gutter="0"/>
          <w:cols w:space="425" w:num="1"/>
          <w:docGrid w:type="lines" w:linePitch="312" w:charSpace="0"/>
        </w:sectPr>
      </w:pPr>
    </w:p>
    <w:p>
      <w:pPr>
        <w:pStyle w:val="4"/>
        <w:rPr>
          <w:rFonts w:ascii="黑体" w:hAnsi="黑体" w:eastAsia="黑体"/>
          <w:szCs w:val="32"/>
        </w:rPr>
      </w:pPr>
      <w:bookmarkStart w:id="17" w:name="_Toc17059"/>
      <w:r>
        <w:rPr>
          <w:rFonts w:hint="eastAsia" w:ascii="黑体" w:hAnsi="黑体" w:eastAsia="黑体" w:cs="黑体"/>
          <w:b w:val="0"/>
          <w:bCs/>
          <w:sz w:val="32"/>
          <w:szCs w:val="22"/>
        </w:rPr>
        <w:t>十</w:t>
      </w:r>
      <w:r>
        <w:rPr>
          <w:rFonts w:hint="eastAsia" w:ascii="黑体" w:hAnsi="黑体" w:cs="黑体"/>
          <w:b w:val="0"/>
          <w:bCs/>
        </w:rPr>
        <w:t>一</w:t>
      </w:r>
      <w:r>
        <w:rPr>
          <w:rFonts w:hint="eastAsia" w:ascii="黑体" w:hAnsi="黑体" w:eastAsia="黑体" w:cs="黑体"/>
          <w:b w:val="0"/>
          <w:bCs/>
          <w:sz w:val="32"/>
          <w:szCs w:val="22"/>
        </w:rPr>
        <w:t>、</w:t>
      </w:r>
      <w:r>
        <w:rPr>
          <w:rFonts w:hint="eastAsia" w:ascii="黑体" w:hAnsi="黑体" w:cs="黑体"/>
          <w:b w:val="0"/>
          <w:bCs/>
        </w:rPr>
        <w:t>单位</w:t>
      </w:r>
      <w:r>
        <w:rPr>
          <w:rFonts w:hint="eastAsia" w:ascii="黑体" w:hAnsi="黑体" w:eastAsia="黑体" w:cs="黑体"/>
          <w:b w:val="0"/>
          <w:bCs/>
          <w:sz w:val="32"/>
          <w:szCs w:val="22"/>
        </w:rPr>
        <w:t>专项资金管理清单目录</w:t>
      </w:r>
      <w:bookmarkEnd w:id="17"/>
    </w:p>
    <w:tbl>
      <w:tblPr>
        <w:tblStyle w:val="11"/>
        <w:tblW w:w="13998" w:type="dxa"/>
        <w:tblInd w:w="93" w:type="dxa"/>
        <w:tblLayout w:type="fixed"/>
        <w:tblCellMar>
          <w:top w:w="0" w:type="dxa"/>
          <w:left w:w="108" w:type="dxa"/>
          <w:bottom w:w="0" w:type="dxa"/>
          <w:right w:w="108" w:type="dxa"/>
        </w:tblCellMar>
      </w:tblPr>
      <w:tblGrid>
        <w:gridCol w:w="878"/>
        <w:gridCol w:w="1050"/>
        <w:gridCol w:w="716"/>
        <w:gridCol w:w="817"/>
        <w:gridCol w:w="1950"/>
        <w:gridCol w:w="1670"/>
        <w:gridCol w:w="1134"/>
        <w:gridCol w:w="813"/>
        <w:gridCol w:w="766"/>
        <w:gridCol w:w="850"/>
        <w:gridCol w:w="817"/>
        <w:gridCol w:w="2537"/>
      </w:tblGrid>
      <w:tr>
        <w:tblPrEx>
          <w:tblCellMar>
            <w:top w:w="0" w:type="dxa"/>
            <w:left w:w="108" w:type="dxa"/>
            <w:bottom w:w="0" w:type="dxa"/>
            <w:right w:w="108" w:type="dxa"/>
          </w:tblCellMar>
        </w:tblPrEx>
        <w:trPr>
          <w:trHeight w:val="525" w:hRule="atLeast"/>
        </w:trPr>
        <w:tc>
          <w:tcPr>
            <w:tcW w:w="13998" w:type="dxa"/>
            <w:gridSpan w:val="12"/>
            <w:tcBorders>
              <w:top w:val="nil"/>
              <w:left w:val="nil"/>
              <w:bottom w:val="nil"/>
              <w:right w:val="nil"/>
            </w:tcBorders>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2023年度单位专项资金管理清单目录</w:t>
            </w:r>
          </w:p>
        </w:tc>
      </w:tr>
      <w:tr>
        <w:tblPrEx>
          <w:tblCellMar>
            <w:top w:w="0" w:type="dxa"/>
            <w:left w:w="108" w:type="dxa"/>
            <w:bottom w:w="0" w:type="dxa"/>
            <w:right w:w="108" w:type="dxa"/>
          </w:tblCellMar>
        </w:tblPrEx>
        <w:trPr>
          <w:trHeight w:val="465" w:hRule="atLeast"/>
        </w:trPr>
        <w:tc>
          <w:tcPr>
            <w:tcW w:w="878"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050"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716"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817"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950"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670"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813"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766"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850" w:type="dxa"/>
            <w:tcBorders>
              <w:top w:val="nil"/>
              <w:left w:val="nil"/>
              <w:bottom w:val="nil"/>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817" w:type="dxa"/>
            <w:tcBorders>
              <w:top w:val="nil"/>
              <w:left w:val="nil"/>
              <w:bottom w:val="nil"/>
              <w:right w:val="nil"/>
            </w:tcBorders>
          </w:tcPr>
          <w:p>
            <w:pPr>
              <w:widowControl/>
              <w:spacing w:line="240" w:lineRule="auto"/>
              <w:jc w:val="right"/>
              <w:rPr>
                <w:rFonts w:ascii="宋体" w:hAnsi="宋体" w:eastAsia="宋体" w:cs="宋体"/>
                <w:kern w:val="0"/>
                <w:sz w:val="22"/>
              </w:rPr>
            </w:pPr>
          </w:p>
        </w:tc>
        <w:tc>
          <w:tcPr>
            <w:tcW w:w="2537"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571" w:hRule="atLeast"/>
        </w:trPr>
        <w:tc>
          <w:tcPr>
            <w:tcW w:w="8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主管部门名称</w:t>
            </w:r>
          </w:p>
        </w:tc>
        <w:tc>
          <w:tcPr>
            <w:tcW w:w="10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专项资金立项项目名称</w:t>
            </w:r>
          </w:p>
        </w:tc>
        <w:tc>
          <w:tcPr>
            <w:tcW w:w="7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立项依据</w:t>
            </w:r>
          </w:p>
        </w:tc>
        <w:tc>
          <w:tcPr>
            <w:tcW w:w="8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执行年限</w:t>
            </w:r>
          </w:p>
        </w:tc>
        <w:tc>
          <w:tcPr>
            <w:tcW w:w="19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实施规划</w:t>
            </w:r>
          </w:p>
        </w:tc>
        <w:tc>
          <w:tcPr>
            <w:tcW w:w="16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总体绩效目标</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支出级次</w:t>
            </w:r>
          </w:p>
        </w:tc>
        <w:tc>
          <w:tcPr>
            <w:tcW w:w="324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资金拼盘</w:t>
            </w:r>
          </w:p>
        </w:tc>
        <w:tc>
          <w:tcPr>
            <w:tcW w:w="25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资金分配办法及支出标准</w:t>
            </w:r>
          </w:p>
        </w:tc>
      </w:tr>
      <w:tr>
        <w:tblPrEx>
          <w:tblCellMar>
            <w:top w:w="0" w:type="dxa"/>
            <w:left w:w="108" w:type="dxa"/>
            <w:bottom w:w="0" w:type="dxa"/>
            <w:right w:w="108" w:type="dxa"/>
          </w:tblCellMar>
        </w:tblPrEx>
        <w:trPr>
          <w:trHeight w:val="735" w:hRule="atLeast"/>
        </w:trPr>
        <w:tc>
          <w:tcPr>
            <w:tcW w:w="87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05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71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81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95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67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c>
          <w:tcPr>
            <w:tcW w:w="81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817"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25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402" w:hRule="atLeast"/>
        </w:trPr>
        <w:tc>
          <w:tcPr>
            <w:tcW w:w="878"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05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71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817"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95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670"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134"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813"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766"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850"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817" w:type="dxa"/>
            <w:tcBorders>
              <w:top w:val="single" w:color="auto" w:sz="4" w:space="0"/>
              <w:left w:val="single" w:color="auto" w:sz="4" w:space="0"/>
              <w:bottom w:val="single" w:color="auto" w:sz="4" w:space="0"/>
              <w:right w:val="single" w:color="auto" w:sz="4" w:space="0"/>
            </w:tcBorders>
          </w:tcPr>
          <w:p>
            <w:pPr>
              <w:widowControl/>
              <w:spacing w:line="240" w:lineRule="auto"/>
              <w:jc w:val="left"/>
              <w:rPr>
                <w:rFonts w:ascii="宋体" w:hAnsi="宋体" w:eastAsia="宋体" w:cs="宋体"/>
                <w:kern w:val="0"/>
                <w:sz w:val="24"/>
                <w:szCs w:val="24"/>
              </w:rPr>
            </w:pP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4"/>
                <w:szCs w:val="24"/>
              </w:rPr>
            </w:pPr>
          </w:p>
        </w:tc>
      </w:tr>
    </w:tbl>
    <w:p>
      <w:pPr>
        <w:tabs>
          <w:tab w:val="left" w:pos="480"/>
        </w:tabs>
        <w:spacing w:line="240" w:lineRule="auto"/>
        <w:jc w:val="left"/>
        <w:rPr>
          <w:rFonts w:ascii="仿宋" w:hAnsi="仿宋" w:eastAsia="仿宋" w:cs="Times New Roman"/>
          <w:kern w:val="0"/>
          <w:sz w:val="32"/>
          <w:szCs w:val="32"/>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Times New Roman"/>
          <w:kern w:val="0"/>
          <w:sz w:val="32"/>
          <w:szCs w:val="32"/>
        </w:rPr>
        <w:t>备注：本单位2023年度没有由本单位管理的专项资金。</w:t>
      </w: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5"/>
        <w:jc w:val="center"/>
        <w:rPr>
          <w:rFonts w:ascii="黑体" w:hAnsi="黑体" w:eastAsia="黑体"/>
          <w:sz w:val="36"/>
          <w:szCs w:val="36"/>
          <w:lang w:eastAsia="zh-CN"/>
        </w:rPr>
      </w:pPr>
    </w:p>
    <w:p>
      <w:pPr>
        <w:pStyle w:val="3"/>
        <w:rPr>
          <w:rFonts w:ascii="黑体" w:hAnsi="黑体" w:eastAsia="黑体" w:cs="黑体"/>
          <w:sz w:val="56"/>
          <w:szCs w:val="56"/>
        </w:rPr>
      </w:pPr>
      <w:bookmarkStart w:id="18" w:name="_Toc29700"/>
      <w:r>
        <w:rPr>
          <w:rFonts w:hint="eastAsia" w:ascii="黑体" w:hAnsi="黑体" w:eastAsia="黑体" w:cs="黑体"/>
          <w:b/>
          <w:sz w:val="56"/>
          <w:szCs w:val="56"/>
        </w:rPr>
        <w:t>第三部分</w:t>
      </w:r>
      <w:bookmarkEnd w:id="18"/>
    </w:p>
    <w:p>
      <w:pPr>
        <w:pStyle w:val="3"/>
        <w:ind w:firstLine="562" w:firstLineChars="100"/>
        <w:rPr>
          <w:rFonts w:ascii="黑体" w:hAnsi="黑体" w:eastAsia="黑体"/>
          <w:sz w:val="36"/>
          <w:szCs w:val="36"/>
        </w:rPr>
      </w:pPr>
      <w:bookmarkStart w:id="19" w:name="_Toc10098"/>
      <w:r>
        <w:rPr>
          <w:rFonts w:hint="eastAsia" w:ascii="黑体" w:hAnsi="黑体" w:eastAsia="黑体" w:cs="黑体"/>
          <w:sz w:val="56"/>
          <w:szCs w:val="56"/>
        </w:rPr>
        <w:t>2023</w:t>
      </w:r>
      <w:r>
        <w:rPr>
          <w:rFonts w:hint="eastAsia" w:ascii="黑体" w:hAnsi="黑体" w:eastAsia="黑体" w:cs="黑体"/>
          <w:b/>
          <w:kern w:val="44"/>
          <w:sz w:val="56"/>
          <w:szCs w:val="56"/>
          <w:lang w:eastAsia="zh-CN"/>
        </w:rPr>
        <w:t>年度</w:t>
      </w:r>
      <w:r>
        <w:rPr>
          <w:rFonts w:hint="eastAsia" w:ascii="黑体" w:hAnsi="黑体" w:eastAsia="黑体" w:cs="黑体"/>
          <w:sz w:val="56"/>
          <w:szCs w:val="56"/>
        </w:rPr>
        <w:t>单位</w:t>
      </w:r>
      <w:r>
        <w:rPr>
          <w:rFonts w:hint="eastAsia" w:ascii="黑体" w:hAnsi="黑体" w:eastAsia="黑体" w:cs="黑体"/>
          <w:b/>
          <w:kern w:val="44"/>
          <w:sz w:val="56"/>
          <w:szCs w:val="56"/>
          <w:lang w:eastAsia="zh-CN"/>
        </w:rPr>
        <w:t>预算情况说明</w:t>
      </w:r>
      <w:bookmarkEnd w:id="19"/>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pPr>
        <w:pStyle w:val="4"/>
        <w:ind w:firstLine="640" w:firstLineChars="200"/>
        <w:rPr>
          <w:rFonts w:ascii="黑体" w:hAnsi="黑体" w:eastAsia="黑体"/>
          <w:b w:val="0"/>
          <w:szCs w:val="32"/>
        </w:rPr>
      </w:pPr>
      <w:bookmarkStart w:id="20" w:name="_Toc16293"/>
      <w:r>
        <w:rPr>
          <w:rFonts w:hint="eastAsia" w:ascii="黑体" w:hAnsi="黑体" w:eastAsia="黑体" w:cs="黑体"/>
          <w:b w:val="0"/>
          <w:kern w:val="2"/>
          <w:sz w:val="32"/>
          <w:szCs w:val="22"/>
          <w:lang w:eastAsia="zh-CN"/>
        </w:rPr>
        <w:t>一、预算收支总体情况</w:t>
      </w:r>
      <w:bookmarkEnd w:id="20"/>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按照综合预算的原则，单位所有收入和支出均纳入单位预算管理。2023年，</w:t>
      </w:r>
      <w:r>
        <w:rPr>
          <w:rFonts w:hint="eastAsia" w:ascii="仿宋" w:hAnsi="仿宋" w:eastAsia="仿宋" w:cs="仿宋_GB2312"/>
          <w:sz w:val="32"/>
          <w:szCs w:val="32"/>
        </w:rPr>
        <w:t>福建省广播电视节目收听收看中心</w:t>
      </w:r>
      <w:r>
        <w:rPr>
          <w:rFonts w:hint="eastAsia" w:ascii="仿宋" w:hAnsi="仿宋" w:eastAsia="仿宋"/>
          <w:sz w:val="32"/>
          <w:szCs w:val="32"/>
        </w:rPr>
        <w:t>收入预算为</w:t>
      </w:r>
      <w:r>
        <w:rPr>
          <w:rFonts w:hint="eastAsia" w:ascii="仿宋" w:hAnsi="仿宋" w:eastAsia="仿宋" w:cs="仿宋_GB2312"/>
          <w:sz w:val="32"/>
          <w:szCs w:val="32"/>
        </w:rPr>
        <w:t>478.14</w:t>
      </w:r>
      <w:r>
        <w:rPr>
          <w:rFonts w:hint="eastAsia" w:ascii="仿宋" w:hAnsi="仿宋" w:eastAsia="仿宋"/>
          <w:sz w:val="32"/>
          <w:szCs w:val="32"/>
        </w:rPr>
        <w:t>万元，比上年增加47.8万元，主要原因是</w:t>
      </w:r>
      <w:r>
        <w:rPr>
          <w:rFonts w:hint="eastAsia" w:ascii="仿宋_GB2312" w:eastAsia="仿宋_GB2312"/>
          <w:sz w:val="32"/>
        </w:rPr>
        <w:t>工资改革后的绩效工资及退休人员的生活补贴等纳入预算收入</w:t>
      </w:r>
      <w:r>
        <w:rPr>
          <w:rFonts w:hint="eastAsia" w:ascii="仿宋" w:hAnsi="仿宋" w:eastAsia="仿宋"/>
          <w:sz w:val="32"/>
          <w:szCs w:val="32"/>
        </w:rPr>
        <w:t>。其中：一般公共预算拨款收入</w:t>
      </w:r>
      <w:r>
        <w:rPr>
          <w:rFonts w:hint="eastAsia" w:ascii="仿宋" w:hAnsi="仿宋" w:eastAsia="仿宋" w:cs="仿宋_GB2312"/>
          <w:sz w:val="32"/>
          <w:szCs w:val="32"/>
        </w:rPr>
        <w:t>475.26</w:t>
      </w:r>
      <w:r>
        <w:rPr>
          <w:rFonts w:hint="eastAsia" w:ascii="仿宋" w:hAnsi="仿宋" w:eastAsia="仿宋"/>
          <w:sz w:val="32"/>
          <w:szCs w:val="32"/>
        </w:rPr>
        <w:t>万元、政府性基金预算拨款收入</w:t>
      </w:r>
      <w:r>
        <w:rPr>
          <w:rFonts w:hint="eastAsia" w:ascii="仿宋" w:hAnsi="仿宋" w:eastAsia="仿宋" w:cs="仿宋_GB2312"/>
          <w:sz w:val="32"/>
          <w:szCs w:val="32"/>
        </w:rPr>
        <w:t>0</w:t>
      </w:r>
      <w:r>
        <w:rPr>
          <w:rFonts w:hint="eastAsia" w:ascii="仿宋" w:hAnsi="仿宋" w:eastAsia="仿宋"/>
          <w:sz w:val="32"/>
          <w:szCs w:val="32"/>
        </w:rPr>
        <w:t>万元、国有资本经营预算拨款收入</w:t>
      </w:r>
      <w:r>
        <w:rPr>
          <w:rFonts w:hint="eastAsia" w:ascii="仿宋" w:hAnsi="仿宋" w:eastAsia="仿宋" w:cs="仿宋_GB2312"/>
          <w:sz w:val="32"/>
          <w:szCs w:val="32"/>
        </w:rPr>
        <w:t>0</w:t>
      </w:r>
      <w:r>
        <w:rPr>
          <w:rFonts w:hint="eastAsia" w:ascii="仿宋" w:hAnsi="仿宋" w:eastAsia="仿宋"/>
          <w:sz w:val="32"/>
          <w:szCs w:val="32"/>
        </w:rPr>
        <w:t>万元、财政专户管理资金收入</w:t>
      </w:r>
      <w:r>
        <w:rPr>
          <w:rFonts w:hint="eastAsia" w:ascii="仿宋" w:hAnsi="仿宋" w:eastAsia="仿宋" w:cs="仿宋_GB2312"/>
          <w:sz w:val="32"/>
          <w:szCs w:val="32"/>
        </w:rPr>
        <w:t>0</w:t>
      </w:r>
      <w:r>
        <w:rPr>
          <w:rFonts w:hint="eastAsia" w:ascii="仿宋" w:hAnsi="仿宋" w:eastAsia="仿宋"/>
          <w:sz w:val="32"/>
          <w:szCs w:val="32"/>
        </w:rPr>
        <w:t>万元、事业收入</w:t>
      </w:r>
      <w:r>
        <w:rPr>
          <w:rFonts w:hint="eastAsia" w:ascii="仿宋" w:hAnsi="仿宋" w:eastAsia="仿宋" w:cs="仿宋_GB2312"/>
          <w:sz w:val="32"/>
          <w:szCs w:val="32"/>
        </w:rPr>
        <w:t>0</w:t>
      </w:r>
      <w:r>
        <w:rPr>
          <w:rFonts w:hint="eastAsia" w:ascii="仿宋" w:hAnsi="仿宋" w:eastAsia="仿宋"/>
          <w:sz w:val="32"/>
          <w:szCs w:val="32"/>
        </w:rPr>
        <w:t>万元、事业单位经营收入</w:t>
      </w:r>
      <w:r>
        <w:rPr>
          <w:rFonts w:hint="eastAsia" w:ascii="仿宋" w:hAnsi="仿宋" w:eastAsia="仿宋" w:cs="仿宋_GB2312"/>
          <w:sz w:val="32"/>
          <w:szCs w:val="32"/>
        </w:rPr>
        <w:t>0</w:t>
      </w:r>
      <w:r>
        <w:rPr>
          <w:rFonts w:hint="eastAsia" w:ascii="仿宋" w:hAnsi="仿宋" w:eastAsia="仿宋"/>
          <w:sz w:val="32"/>
          <w:szCs w:val="32"/>
        </w:rPr>
        <w:t>万元、上级补助收入</w:t>
      </w:r>
      <w:r>
        <w:rPr>
          <w:rFonts w:hint="eastAsia" w:ascii="仿宋" w:hAnsi="仿宋" w:eastAsia="仿宋" w:cs="仿宋_GB2312"/>
          <w:sz w:val="32"/>
          <w:szCs w:val="32"/>
        </w:rPr>
        <w:t>0</w:t>
      </w:r>
      <w:r>
        <w:rPr>
          <w:rFonts w:hint="eastAsia" w:ascii="仿宋" w:hAnsi="仿宋" w:eastAsia="仿宋"/>
          <w:sz w:val="32"/>
          <w:szCs w:val="32"/>
        </w:rPr>
        <w:t>万元、附属单位上缴收入</w:t>
      </w:r>
      <w:r>
        <w:rPr>
          <w:rFonts w:hint="eastAsia" w:ascii="仿宋" w:hAnsi="仿宋" w:eastAsia="仿宋" w:cs="仿宋_GB2312"/>
          <w:sz w:val="32"/>
          <w:szCs w:val="32"/>
        </w:rPr>
        <w:t>0</w:t>
      </w:r>
      <w:r>
        <w:rPr>
          <w:rFonts w:hint="eastAsia" w:ascii="仿宋" w:hAnsi="仿宋" w:eastAsia="仿宋"/>
          <w:sz w:val="32"/>
          <w:szCs w:val="32"/>
        </w:rPr>
        <w:t>万元、其他收入</w:t>
      </w:r>
      <w:r>
        <w:rPr>
          <w:rFonts w:hint="eastAsia" w:ascii="仿宋" w:hAnsi="仿宋" w:eastAsia="仿宋" w:cs="仿宋_GB2312"/>
          <w:sz w:val="32"/>
          <w:szCs w:val="32"/>
        </w:rPr>
        <w:t>0</w:t>
      </w:r>
      <w:r>
        <w:rPr>
          <w:rFonts w:hint="eastAsia" w:ascii="仿宋" w:hAnsi="仿宋" w:eastAsia="仿宋"/>
          <w:sz w:val="32"/>
          <w:szCs w:val="32"/>
        </w:rPr>
        <w:t>万元、上年结转结余2.88万元。</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rPr>
        <w:t>478.14</w:t>
      </w:r>
      <w:r>
        <w:rPr>
          <w:rFonts w:hint="eastAsia" w:ascii="仿宋" w:hAnsi="仿宋" w:eastAsia="仿宋"/>
          <w:sz w:val="32"/>
          <w:szCs w:val="32"/>
        </w:rPr>
        <w:t>万元，比上年增加47.8万元，主要原因是</w:t>
      </w:r>
      <w:r>
        <w:rPr>
          <w:rFonts w:hint="eastAsia" w:ascii="仿宋_GB2312" w:eastAsia="仿宋_GB2312"/>
          <w:sz w:val="32"/>
        </w:rPr>
        <w:t>工资改革后的绩效工资及退休人员的生活补贴等纳入预算支出</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rPr>
        <w:t>352.5</w:t>
      </w:r>
      <w:r>
        <w:rPr>
          <w:rFonts w:hint="eastAsia" w:ascii="仿宋" w:hAnsi="仿宋" w:eastAsia="仿宋"/>
          <w:sz w:val="32"/>
          <w:szCs w:val="32"/>
        </w:rPr>
        <w:t>万元、项目支出</w:t>
      </w:r>
      <w:r>
        <w:rPr>
          <w:rFonts w:hint="eastAsia" w:ascii="仿宋" w:hAnsi="仿宋" w:eastAsia="仿宋" w:cs="仿宋_GB2312"/>
          <w:sz w:val="32"/>
          <w:szCs w:val="32"/>
        </w:rPr>
        <w:t>125.64</w:t>
      </w:r>
      <w:r>
        <w:rPr>
          <w:rFonts w:hint="eastAsia" w:ascii="仿宋" w:hAnsi="仿宋" w:eastAsia="仿宋"/>
          <w:sz w:val="32"/>
          <w:szCs w:val="32"/>
        </w:rPr>
        <w:t>万元、事业单位经营支出</w:t>
      </w:r>
      <w:r>
        <w:rPr>
          <w:rFonts w:hint="eastAsia" w:ascii="仿宋" w:hAnsi="仿宋" w:eastAsia="仿宋" w:cs="仿宋_GB2312"/>
          <w:sz w:val="32"/>
          <w:szCs w:val="32"/>
        </w:rPr>
        <w:t>0</w:t>
      </w:r>
      <w:r>
        <w:rPr>
          <w:rFonts w:hint="eastAsia" w:ascii="仿宋" w:hAnsi="仿宋" w:eastAsia="仿宋"/>
          <w:sz w:val="32"/>
          <w:szCs w:val="32"/>
        </w:rPr>
        <w:t>万元、上缴上级支出</w:t>
      </w:r>
      <w:r>
        <w:rPr>
          <w:rFonts w:hint="eastAsia" w:ascii="仿宋" w:hAnsi="仿宋" w:eastAsia="仿宋" w:cs="仿宋_GB2312"/>
          <w:sz w:val="32"/>
          <w:szCs w:val="32"/>
        </w:rPr>
        <w:t>0</w:t>
      </w:r>
      <w:r>
        <w:rPr>
          <w:rFonts w:hint="eastAsia" w:ascii="仿宋" w:hAnsi="仿宋" w:eastAsia="仿宋"/>
          <w:sz w:val="32"/>
          <w:szCs w:val="32"/>
        </w:rPr>
        <w:t>万元、对附属单位补助支出</w:t>
      </w:r>
      <w:r>
        <w:rPr>
          <w:rFonts w:hint="eastAsia" w:ascii="仿宋" w:hAnsi="仿宋" w:eastAsia="仿宋" w:cs="仿宋_GB2312"/>
          <w:sz w:val="32"/>
          <w:szCs w:val="32"/>
        </w:rPr>
        <w:t>0</w:t>
      </w:r>
      <w:r>
        <w:rPr>
          <w:rFonts w:hint="eastAsia" w:ascii="仿宋" w:hAnsi="仿宋" w:eastAsia="仿宋"/>
          <w:sz w:val="32"/>
          <w:szCs w:val="32"/>
        </w:rPr>
        <w:t>万元。</w:t>
      </w:r>
    </w:p>
    <w:p>
      <w:pPr>
        <w:pStyle w:val="4"/>
        <w:ind w:firstLine="640" w:firstLineChars="200"/>
        <w:rPr>
          <w:rFonts w:ascii="黑体" w:hAnsi="黑体" w:eastAsia="黑体"/>
          <w:b w:val="0"/>
          <w:szCs w:val="32"/>
        </w:rPr>
      </w:pPr>
      <w:bookmarkStart w:id="21" w:name="_Toc1025"/>
      <w:r>
        <w:rPr>
          <w:rFonts w:hint="eastAsia" w:ascii="黑体" w:hAnsi="黑体" w:eastAsia="黑体" w:cs="黑体"/>
          <w:b w:val="0"/>
          <w:kern w:val="2"/>
          <w:sz w:val="32"/>
          <w:szCs w:val="22"/>
          <w:lang w:eastAsia="zh-CN"/>
        </w:rPr>
        <w:t>二、一般公共预算拨款支出情况</w:t>
      </w:r>
      <w:bookmarkEnd w:id="21"/>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rPr>
        <w:t>2023</w:t>
      </w:r>
      <w:r>
        <w:rPr>
          <w:rFonts w:hint="eastAsia" w:ascii="仿宋" w:hAnsi="仿宋" w:eastAsia="仿宋" w:cs="仿宋_GB2312"/>
          <w:sz w:val="32"/>
          <w:szCs w:val="32"/>
        </w:rPr>
        <w:t>年度一般公共预算拨款支出475.26万元</w:t>
      </w:r>
      <w:r>
        <w:rPr>
          <w:rFonts w:hint="eastAsia" w:ascii="仿宋" w:hAnsi="仿宋" w:eastAsia="仿宋"/>
          <w:sz w:val="32"/>
          <w:szCs w:val="32"/>
        </w:rPr>
        <w:t>，比上年增加68.40</w:t>
      </w:r>
      <w:r>
        <w:rPr>
          <w:rFonts w:hint="eastAsia" w:ascii="仿宋" w:hAnsi="仿宋" w:eastAsia="仿宋" w:cs="仿宋_GB2312"/>
          <w:kern w:val="0"/>
          <w:sz w:val="32"/>
          <w:szCs w:val="32"/>
        </w:rPr>
        <w:t>万元，</w:t>
      </w:r>
      <w:r>
        <w:rPr>
          <w:rFonts w:hint="eastAsia" w:ascii="仿宋" w:hAnsi="仿宋" w:eastAsia="仿宋" w:cs="仿宋_GB2312"/>
          <w:sz w:val="32"/>
          <w:szCs w:val="32"/>
        </w:rPr>
        <w:t>增加17</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_GB2312" w:eastAsia="仿宋_GB2312"/>
          <w:sz w:val="32"/>
        </w:rPr>
        <w:t>工资改革后的绩效工资及退休人员的生活补贴纳入预算支出</w:t>
      </w:r>
      <w:r>
        <w:rPr>
          <w:rFonts w:hint="eastAsia" w:ascii="仿宋" w:hAnsi="仿宋" w:eastAsia="仿宋" w:cs="仿宋_GB2312"/>
          <w:sz w:val="32"/>
          <w:szCs w:val="32"/>
        </w:rPr>
        <w:t>。按照党中央、国务院和省委、省政府关于过紧日子的有关要求，厉行节约办一切事业，大力压减一般性支出，重点压减了公用经费和会议等项目支出中涉及的非急需非刚性支出，同时合理保障了全省广播电视收听收看等工作的支出需求，体现在有关支出科目中。</w:t>
      </w:r>
      <w:r>
        <w:rPr>
          <w:rFonts w:hint="eastAsia" w:ascii="仿宋" w:hAnsi="仿宋" w:eastAsia="仿宋" w:cs="宋体"/>
          <w:bCs/>
          <w:sz w:val="32"/>
          <w:szCs w:val="32"/>
        </w:rPr>
        <w:t>其中（按项级科目分类统计）</w:t>
      </w:r>
      <w:r>
        <w:rPr>
          <w:rFonts w:hint="eastAsia" w:ascii="仿宋" w:hAnsi="仿宋" w:eastAsia="仿宋" w:cs="仿宋_GB2312"/>
          <w:sz w:val="32"/>
          <w:szCs w:val="32"/>
        </w:rPr>
        <w:t>：</w:t>
      </w:r>
    </w:p>
    <w:p>
      <w:pPr>
        <w:pStyle w:val="21"/>
        <w:spacing w:line="540" w:lineRule="exact"/>
        <w:ind w:firstLine="640" w:firstLineChars="200"/>
        <w:rPr>
          <w:rFonts w:ascii="仿宋_GB2312" w:hAnsi="仿宋_GB2312" w:eastAsia="仿宋_GB2312"/>
          <w:bCs/>
          <w:sz w:val="32"/>
          <w:szCs w:val="32"/>
        </w:rPr>
      </w:pPr>
      <w:r>
        <w:rPr>
          <w:rFonts w:ascii="仿宋_GB2312" w:hAnsi="仿宋_GB2312" w:eastAsia="仿宋_GB2312"/>
          <w:bCs/>
          <w:sz w:val="32"/>
          <w:szCs w:val="32"/>
        </w:rPr>
        <w:t>（</w:t>
      </w:r>
      <w:r>
        <w:rPr>
          <w:rFonts w:hint="eastAsia" w:ascii="仿宋_GB2312" w:hAnsi="仿宋_GB2312" w:eastAsia="仿宋_GB2312"/>
          <w:bCs/>
          <w:sz w:val="32"/>
          <w:szCs w:val="32"/>
        </w:rPr>
        <w:t>一</w:t>
      </w:r>
      <w:r>
        <w:rPr>
          <w:rFonts w:ascii="仿宋_GB2312" w:hAnsi="仿宋_GB2312" w:eastAsia="仿宋_GB2312"/>
          <w:bCs/>
          <w:sz w:val="32"/>
          <w:szCs w:val="32"/>
        </w:rPr>
        <w:t>）</w:t>
      </w:r>
      <w:r>
        <w:rPr>
          <w:rFonts w:hint="eastAsia" w:ascii="仿宋_GB2312" w:hAnsi="仿宋_GB2312" w:eastAsia="仿宋_GB2312"/>
          <w:bCs/>
          <w:sz w:val="32"/>
          <w:szCs w:val="32"/>
        </w:rPr>
        <w:t>2070899-</w:t>
      </w:r>
      <w:r>
        <w:rPr>
          <w:rFonts w:ascii="仿宋_GB2312" w:hAnsi="仿宋_GB2312" w:eastAsia="仿宋_GB2312"/>
          <w:bCs/>
          <w:sz w:val="32"/>
          <w:szCs w:val="32"/>
        </w:rPr>
        <w:t>其他</w:t>
      </w:r>
      <w:r>
        <w:rPr>
          <w:rFonts w:hint="eastAsia" w:ascii="仿宋_GB2312" w:hAnsi="仿宋_GB2312" w:eastAsia="仿宋_GB2312"/>
          <w:bCs/>
          <w:sz w:val="32"/>
          <w:szCs w:val="32"/>
        </w:rPr>
        <w:t>广播电视支出388.61</w:t>
      </w:r>
      <w:r>
        <w:rPr>
          <w:rFonts w:ascii="仿宋_GB2312" w:hAnsi="仿宋_GB2312" w:eastAsia="仿宋_GB2312"/>
          <w:bCs/>
          <w:sz w:val="32"/>
          <w:szCs w:val="32"/>
        </w:rPr>
        <w:t>万元。其中，基本支出</w:t>
      </w:r>
      <w:r>
        <w:rPr>
          <w:rFonts w:hint="eastAsia" w:ascii="仿宋_GB2312" w:hAnsi="仿宋_GB2312" w:eastAsia="仿宋_GB2312"/>
          <w:bCs/>
          <w:sz w:val="32"/>
          <w:szCs w:val="32"/>
        </w:rPr>
        <w:t>265.85</w:t>
      </w:r>
      <w:r>
        <w:rPr>
          <w:rFonts w:ascii="仿宋_GB2312" w:hAnsi="仿宋_GB2312" w:eastAsia="仿宋_GB2312"/>
          <w:bCs/>
          <w:sz w:val="32"/>
          <w:szCs w:val="32"/>
        </w:rPr>
        <w:t>万元主要用于</w:t>
      </w:r>
      <w:r>
        <w:rPr>
          <w:rFonts w:hint="eastAsia" w:ascii="仿宋_GB2312" w:hAnsi="仿宋_GB2312" w:eastAsia="仿宋_GB2312"/>
          <w:bCs/>
          <w:sz w:val="32"/>
          <w:szCs w:val="32"/>
        </w:rPr>
        <w:t>中心</w:t>
      </w:r>
      <w:r>
        <w:rPr>
          <w:rFonts w:ascii="仿宋_GB2312" w:hAnsi="仿宋_GB2312" w:eastAsia="仿宋_GB2312"/>
          <w:bCs/>
          <w:sz w:val="32"/>
          <w:szCs w:val="32"/>
        </w:rPr>
        <w:t>人员工资及日常工作开展的经费支出；项目支出</w:t>
      </w:r>
      <w:r>
        <w:rPr>
          <w:rFonts w:hint="eastAsia" w:ascii="仿宋_GB2312" w:hAnsi="仿宋_GB2312" w:eastAsia="仿宋_GB2312"/>
          <w:bCs/>
          <w:sz w:val="32"/>
          <w:szCs w:val="32"/>
        </w:rPr>
        <w:t>122.76</w:t>
      </w:r>
      <w:r>
        <w:rPr>
          <w:rFonts w:ascii="仿宋_GB2312" w:hAnsi="仿宋_GB2312" w:eastAsia="仿宋_GB2312"/>
          <w:bCs/>
          <w:sz w:val="32"/>
          <w:szCs w:val="32"/>
        </w:rPr>
        <w:t>万元主要用于全省</w:t>
      </w:r>
      <w:r>
        <w:rPr>
          <w:rFonts w:hint="eastAsia" w:ascii="仿宋_GB2312" w:hAnsi="仿宋_GB2312" w:eastAsia="仿宋_GB2312"/>
          <w:bCs/>
          <w:sz w:val="32"/>
          <w:szCs w:val="32"/>
        </w:rPr>
        <w:t>广播影视业务经费</w:t>
      </w:r>
      <w:r>
        <w:rPr>
          <w:rFonts w:ascii="仿宋_GB2312" w:hAnsi="仿宋_GB2312" w:eastAsia="仿宋_GB2312"/>
          <w:bCs/>
          <w:sz w:val="32"/>
          <w:szCs w:val="32"/>
        </w:rPr>
        <w:t>项目。</w:t>
      </w:r>
    </w:p>
    <w:p>
      <w:pPr>
        <w:pStyle w:val="21"/>
        <w:spacing w:line="540" w:lineRule="exact"/>
        <w:ind w:firstLine="640" w:firstLineChars="200"/>
        <w:rPr>
          <w:rFonts w:ascii="仿宋_GB2312" w:hAnsi="仿宋_GB2312" w:eastAsia="仿宋_GB2312"/>
          <w:bCs/>
          <w:sz w:val="32"/>
          <w:szCs w:val="32"/>
        </w:rPr>
      </w:pPr>
      <w:r>
        <w:rPr>
          <w:rFonts w:hint="eastAsia" w:ascii="仿宋_GB2312" w:hAnsi="仿宋_GB2312" w:eastAsia="仿宋_GB2312"/>
          <w:bCs/>
          <w:sz w:val="32"/>
          <w:szCs w:val="32"/>
        </w:rPr>
        <w:t>（二）2080502-事业单位离退休37.02万元。主要用于中心离退休人员经费支出。</w:t>
      </w:r>
    </w:p>
    <w:p>
      <w:pPr>
        <w:pStyle w:val="21"/>
        <w:spacing w:line="540" w:lineRule="exact"/>
        <w:ind w:firstLine="640" w:firstLineChars="200"/>
        <w:rPr>
          <w:rFonts w:ascii="仿宋_GB2312" w:hAnsi="仿宋_GB2312" w:eastAsia="仿宋_GB2312"/>
          <w:bCs/>
          <w:sz w:val="32"/>
          <w:szCs w:val="32"/>
        </w:rPr>
      </w:pPr>
      <w:r>
        <w:rPr>
          <w:rFonts w:ascii="仿宋_GB2312" w:hAnsi="仿宋_GB2312" w:eastAsia="仿宋_GB2312"/>
          <w:bCs/>
          <w:sz w:val="32"/>
          <w:szCs w:val="32"/>
        </w:rPr>
        <w:t>（</w:t>
      </w:r>
      <w:r>
        <w:rPr>
          <w:rFonts w:hint="eastAsia" w:ascii="仿宋_GB2312" w:hAnsi="仿宋_GB2312" w:eastAsia="仿宋_GB2312"/>
          <w:bCs/>
          <w:sz w:val="32"/>
          <w:szCs w:val="32"/>
        </w:rPr>
        <w:t>三</w:t>
      </w:r>
      <w:r>
        <w:rPr>
          <w:rFonts w:ascii="仿宋_GB2312" w:hAnsi="仿宋_GB2312" w:eastAsia="仿宋_GB2312"/>
          <w:bCs/>
          <w:sz w:val="32"/>
          <w:szCs w:val="32"/>
        </w:rPr>
        <w:t>）</w:t>
      </w:r>
      <w:r>
        <w:rPr>
          <w:rFonts w:hint="eastAsia" w:ascii="仿宋_GB2312" w:hAnsi="仿宋_GB2312" w:eastAsia="仿宋_GB2312"/>
          <w:bCs/>
          <w:sz w:val="32"/>
          <w:szCs w:val="32"/>
        </w:rPr>
        <w:t>2080505-</w:t>
      </w:r>
      <w:r>
        <w:rPr>
          <w:rFonts w:ascii="仿宋_GB2312" w:hAnsi="仿宋_GB2312" w:eastAsia="仿宋_GB2312"/>
          <w:bCs/>
          <w:sz w:val="32"/>
          <w:szCs w:val="32"/>
        </w:rPr>
        <w:t>机关事业单位基本养老保险缴费支出</w:t>
      </w:r>
      <w:r>
        <w:rPr>
          <w:rFonts w:hint="eastAsia" w:ascii="仿宋_GB2312" w:hAnsi="仿宋_GB2312" w:eastAsia="仿宋_GB2312"/>
          <w:bCs/>
          <w:sz w:val="32"/>
          <w:szCs w:val="32"/>
        </w:rPr>
        <w:t>16.41</w:t>
      </w:r>
      <w:r>
        <w:rPr>
          <w:rFonts w:ascii="仿宋_GB2312" w:hAnsi="仿宋_GB2312" w:eastAsia="仿宋_GB2312"/>
          <w:bCs/>
          <w:sz w:val="32"/>
          <w:szCs w:val="32"/>
        </w:rPr>
        <w:t>万元。主要用于缴交</w:t>
      </w:r>
      <w:r>
        <w:rPr>
          <w:rFonts w:hint="eastAsia" w:ascii="仿宋_GB2312" w:hAnsi="仿宋_GB2312" w:eastAsia="仿宋_GB2312"/>
          <w:bCs/>
          <w:sz w:val="32"/>
          <w:szCs w:val="32"/>
        </w:rPr>
        <w:t>中心人员基本</w:t>
      </w:r>
      <w:r>
        <w:rPr>
          <w:rFonts w:ascii="仿宋_GB2312" w:hAnsi="仿宋_GB2312" w:eastAsia="仿宋_GB2312"/>
          <w:bCs/>
          <w:sz w:val="32"/>
          <w:szCs w:val="32"/>
        </w:rPr>
        <w:t>养老保险费支出。</w:t>
      </w:r>
    </w:p>
    <w:p>
      <w:pPr>
        <w:pStyle w:val="21"/>
        <w:spacing w:line="540" w:lineRule="exact"/>
        <w:ind w:firstLine="640" w:firstLineChars="200"/>
        <w:rPr>
          <w:rFonts w:ascii="仿宋_GB2312" w:hAnsi="仿宋_GB2312" w:eastAsia="仿宋_GB2312"/>
          <w:bCs/>
          <w:sz w:val="32"/>
          <w:szCs w:val="32"/>
        </w:rPr>
      </w:pPr>
      <w:r>
        <w:rPr>
          <w:rFonts w:ascii="仿宋_GB2312" w:hAnsi="仿宋_GB2312" w:eastAsia="仿宋_GB2312"/>
          <w:bCs/>
          <w:sz w:val="32"/>
          <w:szCs w:val="32"/>
        </w:rPr>
        <w:t>（</w:t>
      </w:r>
      <w:r>
        <w:rPr>
          <w:rFonts w:hint="eastAsia" w:ascii="仿宋_GB2312" w:hAnsi="仿宋_GB2312" w:eastAsia="仿宋_GB2312"/>
          <w:bCs/>
          <w:sz w:val="32"/>
          <w:szCs w:val="32"/>
        </w:rPr>
        <w:t>四</w:t>
      </w:r>
      <w:r>
        <w:rPr>
          <w:rFonts w:ascii="仿宋_GB2312" w:hAnsi="仿宋_GB2312" w:eastAsia="仿宋_GB2312"/>
          <w:bCs/>
          <w:sz w:val="32"/>
          <w:szCs w:val="32"/>
        </w:rPr>
        <w:t>）</w:t>
      </w:r>
      <w:r>
        <w:rPr>
          <w:rFonts w:hint="eastAsia" w:ascii="仿宋_GB2312" w:hAnsi="仿宋_GB2312" w:eastAsia="仿宋_GB2312"/>
          <w:bCs/>
          <w:sz w:val="32"/>
          <w:szCs w:val="32"/>
        </w:rPr>
        <w:t>2101102-事业单位医疗8.77</w:t>
      </w:r>
      <w:r>
        <w:rPr>
          <w:rFonts w:ascii="仿宋_GB2312" w:hAnsi="仿宋_GB2312" w:eastAsia="仿宋_GB2312"/>
          <w:bCs/>
          <w:sz w:val="32"/>
          <w:szCs w:val="32"/>
        </w:rPr>
        <w:t>万元。主要用于</w:t>
      </w:r>
      <w:r>
        <w:rPr>
          <w:rFonts w:hint="eastAsia" w:ascii="仿宋_GB2312" w:hAnsi="仿宋_GB2312" w:eastAsia="仿宋_GB2312"/>
          <w:bCs/>
          <w:sz w:val="32"/>
          <w:szCs w:val="32"/>
        </w:rPr>
        <w:t>中心人员</w:t>
      </w:r>
      <w:r>
        <w:rPr>
          <w:rFonts w:ascii="仿宋_GB2312" w:hAnsi="仿宋_GB2312" w:eastAsia="仿宋_GB2312"/>
          <w:bCs/>
          <w:sz w:val="32"/>
          <w:szCs w:val="32"/>
        </w:rPr>
        <w:t>的医疗、工伤、生育保险金缴费支出。</w:t>
      </w:r>
    </w:p>
    <w:p>
      <w:pPr>
        <w:pStyle w:val="21"/>
        <w:spacing w:line="540" w:lineRule="exact"/>
        <w:ind w:firstLine="640" w:firstLineChars="200"/>
        <w:rPr>
          <w:rFonts w:ascii="仿宋_GB2312" w:hAnsi="仿宋_GB2312" w:eastAsia="仿宋_GB2312"/>
          <w:bCs/>
          <w:sz w:val="32"/>
          <w:szCs w:val="32"/>
        </w:rPr>
      </w:pPr>
      <w:r>
        <w:rPr>
          <w:rFonts w:ascii="仿宋_GB2312" w:hAnsi="仿宋_GB2312" w:eastAsia="仿宋_GB2312"/>
          <w:bCs/>
          <w:sz w:val="32"/>
          <w:szCs w:val="32"/>
        </w:rPr>
        <w:t>（</w:t>
      </w:r>
      <w:r>
        <w:rPr>
          <w:rFonts w:hint="eastAsia" w:ascii="仿宋_GB2312" w:hAnsi="仿宋_GB2312" w:eastAsia="仿宋_GB2312"/>
          <w:bCs/>
          <w:sz w:val="32"/>
          <w:szCs w:val="32"/>
        </w:rPr>
        <w:t>五</w:t>
      </w:r>
      <w:r>
        <w:rPr>
          <w:rFonts w:ascii="仿宋_GB2312" w:hAnsi="仿宋_GB2312" w:eastAsia="仿宋_GB2312"/>
          <w:bCs/>
          <w:sz w:val="32"/>
          <w:szCs w:val="32"/>
        </w:rPr>
        <w:t>）</w:t>
      </w:r>
      <w:r>
        <w:rPr>
          <w:rFonts w:hint="eastAsia" w:ascii="仿宋_GB2312" w:hAnsi="仿宋_GB2312" w:eastAsia="仿宋_GB2312"/>
          <w:bCs/>
          <w:sz w:val="32"/>
          <w:szCs w:val="32"/>
        </w:rPr>
        <w:t>2210201-</w:t>
      </w:r>
      <w:r>
        <w:rPr>
          <w:rFonts w:ascii="仿宋_GB2312" w:hAnsi="仿宋_GB2312" w:eastAsia="仿宋_GB2312"/>
          <w:bCs/>
          <w:sz w:val="32"/>
          <w:szCs w:val="32"/>
        </w:rPr>
        <w:t>住房公积金</w:t>
      </w:r>
      <w:r>
        <w:rPr>
          <w:rFonts w:hint="eastAsia" w:ascii="仿宋_GB2312" w:hAnsi="仿宋_GB2312" w:eastAsia="仿宋_GB2312"/>
          <w:bCs/>
          <w:sz w:val="32"/>
          <w:szCs w:val="32"/>
        </w:rPr>
        <w:t>19.53</w:t>
      </w:r>
      <w:r>
        <w:rPr>
          <w:rFonts w:ascii="仿宋_GB2312" w:hAnsi="仿宋_GB2312" w:eastAsia="仿宋_GB2312"/>
          <w:bCs/>
          <w:sz w:val="32"/>
          <w:szCs w:val="32"/>
        </w:rPr>
        <w:t>万元。主要用于按规定和比例为在职人员缴纳的住房公积金支出。</w:t>
      </w:r>
    </w:p>
    <w:p>
      <w:pPr>
        <w:pStyle w:val="21"/>
        <w:spacing w:line="540" w:lineRule="exact"/>
        <w:ind w:firstLine="640" w:firstLineChars="200"/>
        <w:rPr>
          <w:rFonts w:ascii="仿宋_GB2312" w:hAnsi="仿宋_GB2312" w:eastAsia="仿宋_GB2312"/>
          <w:bCs/>
          <w:sz w:val="32"/>
          <w:szCs w:val="32"/>
        </w:rPr>
      </w:pPr>
      <w:r>
        <w:rPr>
          <w:rFonts w:ascii="仿宋_GB2312" w:hAnsi="仿宋_GB2312" w:eastAsia="仿宋_GB2312"/>
          <w:bCs/>
          <w:sz w:val="32"/>
          <w:szCs w:val="32"/>
        </w:rPr>
        <w:t>（</w:t>
      </w:r>
      <w:r>
        <w:rPr>
          <w:rFonts w:hint="eastAsia" w:ascii="仿宋_GB2312" w:hAnsi="仿宋_GB2312" w:eastAsia="仿宋_GB2312"/>
          <w:bCs/>
          <w:sz w:val="32"/>
          <w:szCs w:val="32"/>
        </w:rPr>
        <w:t>六</w:t>
      </w:r>
      <w:r>
        <w:rPr>
          <w:rFonts w:ascii="仿宋_GB2312" w:hAnsi="仿宋_GB2312" w:eastAsia="仿宋_GB2312"/>
          <w:bCs/>
          <w:sz w:val="32"/>
          <w:szCs w:val="32"/>
        </w:rPr>
        <w:t>）</w:t>
      </w:r>
      <w:r>
        <w:rPr>
          <w:rFonts w:hint="eastAsia" w:ascii="仿宋_GB2312" w:hAnsi="仿宋_GB2312" w:eastAsia="仿宋_GB2312"/>
          <w:bCs/>
          <w:sz w:val="32"/>
          <w:szCs w:val="32"/>
        </w:rPr>
        <w:t>2210202-</w:t>
      </w:r>
      <w:r>
        <w:rPr>
          <w:rFonts w:ascii="仿宋_GB2312" w:hAnsi="仿宋_GB2312" w:eastAsia="仿宋_GB2312"/>
          <w:bCs/>
          <w:sz w:val="32"/>
          <w:szCs w:val="32"/>
        </w:rPr>
        <w:t>提租补贴</w:t>
      </w:r>
      <w:r>
        <w:rPr>
          <w:rFonts w:hint="eastAsia" w:ascii="仿宋_GB2312" w:hAnsi="仿宋_GB2312" w:eastAsia="仿宋_GB2312"/>
          <w:bCs/>
          <w:sz w:val="32"/>
          <w:szCs w:val="32"/>
        </w:rPr>
        <w:t>4.92</w:t>
      </w:r>
      <w:r>
        <w:rPr>
          <w:rFonts w:ascii="仿宋_GB2312" w:hAnsi="仿宋_GB2312" w:eastAsia="仿宋_GB2312"/>
          <w:bCs/>
          <w:sz w:val="32"/>
          <w:szCs w:val="32"/>
        </w:rPr>
        <w:t>万元。主要用于按规定和标准向</w:t>
      </w:r>
      <w:r>
        <w:rPr>
          <w:rFonts w:hint="eastAsia" w:ascii="仿宋_GB2312" w:hAnsi="仿宋_GB2312" w:eastAsia="仿宋_GB2312"/>
          <w:bCs/>
          <w:sz w:val="32"/>
          <w:szCs w:val="32"/>
        </w:rPr>
        <w:t>中心人员</w:t>
      </w:r>
      <w:r>
        <w:rPr>
          <w:rFonts w:ascii="仿宋_GB2312" w:hAnsi="仿宋_GB2312" w:eastAsia="仿宋_GB2312"/>
          <w:bCs/>
          <w:sz w:val="32"/>
          <w:szCs w:val="32"/>
        </w:rPr>
        <w:t>发放的提租补贴支出。</w:t>
      </w:r>
    </w:p>
    <w:p>
      <w:pPr>
        <w:pStyle w:val="4"/>
        <w:ind w:firstLine="640" w:firstLineChars="200"/>
        <w:rPr>
          <w:rFonts w:ascii="黑体" w:hAnsi="黑体" w:eastAsia="黑体"/>
          <w:b w:val="0"/>
          <w:szCs w:val="32"/>
        </w:rPr>
      </w:pPr>
      <w:bookmarkStart w:id="22" w:name="_Toc25279"/>
      <w:r>
        <w:rPr>
          <w:rFonts w:hint="eastAsia" w:ascii="黑体" w:hAnsi="黑体" w:eastAsia="黑体" w:cs="黑体"/>
          <w:b w:val="0"/>
          <w:kern w:val="2"/>
          <w:sz w:val="32"/>
          <w:szCs w:val="22"/>
          <w:lang w:eastAsia="zh-CN"/>
        </w:rPr>
        <w:t>三、政府性基金预算拨款支出情况</w:t>
      </w:r>
      <w:bookmarkEnd w:id="22"/>
    </w:p>
    <w:p>
      <w:pPr>
        <w:tabs>
          <w:tab w:val="left" w:pos="7513"/>
        </w:tabs>
        <w:adjustRightInd w:val="0"/>
        <w:snapToGrid w:val="0"/>
        <w:spacing w:line="600" w:lineRule="exact"/>
        <w:ind w:firstLine="640" w:firstLineChars="200"/>
        <w:rPr>
          <w:rFonts w:ascii="楷体" w:hAnsi="楷体" w:eastAsia="楷体"/>
          <w:sz w:val="32"/>
          <w:szCs w:val="32"/>
        </w:rPr>
      </w:pPr>
      <w:r>
        <w:rPr>
          <w:rFonts w:hint="eastAsia" w:ascii="仿宋" w:hAnsi="仿宋" w:eastAsia="仿宋" w:cs="仿宋_GB2312"/>
          <w:sz w:val="32"/>
          <w:szCs w:val="32"/>
        </w:rPr>
        <w:t>本单位2023年度没有使用政府性基金预算拨款安排的支出。</w:t>
      </w:r>
    </w:p>
    <w:p>
      <w:pPr>
        <w:pStyle w:val="4"/>
        <w:ind w:firstLine="640" w:firstLineChars="200"/>
        <w:rPr>
          <w:b w:val="0"/>
          <w:bCs/>
        </w:rPr>
      </w:pPr>
      <w:bookmarkStart w:id="23" w:name="_Toc2819"/>
      <w:r>
        <w:rPr>
          <w:rFonts w:hint="eastAsia"/>
          <w:b w:val="0"/>
          <w:bCs/>
        </w:rPr>
        <w:t>四、国有资本经营预算拨款支出情况</w:t>
      </w:r>
      <w:bookmarkEnd w:id="23"/>
    </w:p>
    <w:p>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仿宋" w:hAnsi="仿宋" w:eastAsia="仿宋" w:cs="仿宋_GB2312"/>
          <w:sz w:val="32"/>
          <w:szCs w:val="32"/>
        </w:rPr>
        <w:t>本单位2023年度没有使用国有资本经营预算拨款安排的支出。</w:t>
      </w:r>
    </w:p>
    <w:p>
      <w:pPr>
        <w:pStyle w:val="4"/>
        <w:ind w:firstLine="640" w:firstLineChars="200"/>
        <w:rPr>
          <w:rFonts w:ascii="Arial" w:hAnsi="Arial" w:eastAsia="黑体"/>
          <w:szCs w:val="22"/>
        </w:rPr>
      </w:pPr>
      <w:bookmarkStart w:id="24" w:name="_Toc11506"/>
      <w:r>
        <w:rPr>
          <w:rFonts w:hint="eastAsia" w:ascii="Arial" w:hAnsi="Arial" w:eastAsia="黑体" w:cstheme="minorBidi"/>
          <w:b w:val="0"/>
          <w:bCs/>
          <w:kern w:val="2"/>
          <w:sz w:val="32"/>
          <w:szCs w:val="22"/>
          <w:lang w:eastAsia="zh-CN"/>
        </w:rPr>
        <w:t>五、</w:t>
      </w:r>
      <w:r>
        <w:rPr>
          <w:rFonts w:hint="eastAsia"/>
          <w:b w:val="0"/>
          <w:bCs/>
        </w:rPr>
        <w:t>一般公共预算拨款</w:t>
      </w:r>
      <w:r>
        <w:rPr>
          <w:rFonts w:hint="eastAsia" w:ascii="Arial" w:hAnsi="Arial" w:eastAsia="黑体" w:cstheme="minorBidi"/>
          <w:b w:val="0"/>
          <w:bCs/>
          <w:kern w:val="2"/>
          <w:sz w:val="32"/>
          <w:szCs w:val="22"/>
          <w:lang w:eastAsia="zh-CN"/>
        </w:rPr>
        <w:t>基本支出情况</w:t>
      </w:r>
      <w:bookmarkEnd w:id="24"/>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rPr>
        <w:t>2023</w:t>
      </w:r>
      <w:r>
        <w:rPr>
          <w:rFonts w:hint="eastAsia" w:ascii="仿宋" w:hAnsi="仿宋" w:eastAsia="仿宋" w:cs="仿宋_GB2312"/>
          <w:sz w:val="32"/>
          <w:szCs w:val="32"/>
        </w:rPr>
        <w:t>年度一般公共预算拨款基本支出352.5万元，其中：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334.8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17.7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4"/>
        <w:ind w:firstLine="640" w:firstLineChars="200"/>
        <w:rPr>
          <w:rFonts w:ascii="黑体" w:hAnsi="黑体" w:eastAsia="黑体" w:cs="黑体"/>
          <w:b w:val="0"/>
          <w:szCs w:val="22"/>
        </w:rPr>
      </w:pPr>
      <w:bookmarkStart w:id="25" w:name="_Toc32354"/>
      <w:r>
        <w:rPr>
          <w:rFonts w:hint="eastAsia" w:ascii="黑体" w:hAnsi="黑体" w:eastAsia="黑体" w:cs="黑体"/>
          <w:b w:val="0"/>
          <w:kern w:val="2"/>
          <w:sz w:val="32"/>
          <w:szCs w:val="22"/>
          <w:lang w:eastAsia="zh-CN"/>
        </w:rPr>
        <w:t>六、一般公共预算“三公”经费支出情况</w:t>
      </w:r>
      <w:bookmarkEnd w:id="25"/>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rPr>
        <w:t>2023</w:t>
      </w:r>
      <w:r>
        <w:rPr>
          <w:rFonts w:hint="eastAsia" w:ascii="仿宋" w:hAnsi="仿宋" w:eastAsia="仿宋" w:cs="宋体"/>
          <w:kern w:val="0"/>
          <w:sz w:val="32"/>
          <w:szCs w:val="32"/>
        </w:rPr>
        <w:t>年预算安排</w:t>
      </w:r>
      <w:r>
        <w:rPr>
          <w:rFonts w:hint="eastAsia" w:ascii="仿宋" w:hAnsi="仿宋" w:eastAsia="仿宋" w:cs="仿宋_GB2312"/>
          <w:kern w:val="0"/>
          <w:sz w:val="32"/>
          <w:szCs w:val="32"/>
        </w:rPr>
        <w:t>0</w:t>
      </w:r>
      <w:r>
        <w:rPr>
          <w:rFonts w:hint="eastAsia" w:ascii="仿宋" w:hAnsi="仿宋" w:eastAsia="仿宋" w:cs="宋体"/>
          <w:kern w:val="0"/>
          <w:sz w:val="32"/>
          <w:szCs w:val="32"/>
        </w:rPr>
        <w:t>万元，与上年持平。</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rPr>
        <w:t>2023</w:t>
      </w:r>
      <w:r>
        <w:rPr>
          <w:rFonts w:hint="eastAsia" w:ascii="仿宋" w:hAnsi="仿宋" w:eastAsia="仿宋" w:cs="宋体"/>
          <w:kern w:val="0"/>
          <w:sz w:val="32"/>
          <w:szCs w:val="32"/>
        </w:rPr>
        <w:t>年预算安排</w:t>
      </w:r>
      <w:r>
        <w:rPr>
          <w:rFonts w:hint="eastAsia" w:ascii="仿宋" w:hAnsi="仿宋" w:eastAsia="仿宋" w:cs="仿宋_GB2312"/>
          <w:kern w:val="0"/>
          <w:sz w:val="32"/>
          <w:szCs w:val="32"/>
        </w:rPr>
        <w:t>1</w:t>
      </w:r>
      <w:r>
        <w:rPr>
          <w:rFonts w:hint="eastAsia" w:ascii="仿宋" w:hAnsi="仿宋" w:eastAsia="仿宋" w:cs="宋体"/>
          <w:kern w:val="0"/>
          <w:sz w:val="32"/>
          <w:szCs w:val="32"/>
        </w:rPr>
        <w:t>万元，</w:t>
      </w:r>
      <w:r>
        <w:rPr>
          <w:rFonts w:hint="eastAsia" w:ascii="仿宋" w:hAnsi="仿宋" w:eastAsia="仿宋" w:cs="仿宋_GB2312"/>
          <w:sz w:val="32"/>
          <w:szCs w:val="32"/>
        </w:rPr>
        <w:t>与上年持平。</w:t>
      </w:r>
    </w:p>
    <w:p>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2023</w:t>
      </w:r>
      <w:r>
        <w:rPr>
          <w:rFonts w:hint="eastAsia" w:ascii="仿宋" w:hAnsi="仿宋" w:eastAsia="仿宋" w:cs="宋体"/>
          <w:kern w:val="0"/>
          <w:sz w:val="32"/>
          <w:szCs w:val="32"/>
        </w:rPr>
        <w:t>年预算安排</w:t>
      </w:r>
      <w:r>
        <w:rPr>
          <w:rFonts w:hint="eastAsia" w:ascii="仿宋" w:hAnsi="仿宋" w:eastAsia="仿宋" w:cs="仿宋_GB2312"/>
          <w:kern w:val="0"/>
          <w:sz w:val="32"/>
          <w:szCs w:val="32"/>
        </w:rPr>
        <w:t>6</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rPr>
        <w:t>6</w:t>
      </w:r>
      <w:r>
        <w:rPr>
          <w:rFonts w:hint="eastAsia" w:ascii="仿宋" w:hAnsi="仿宋" w:eastAsia="仿宋" w:cs="宋体"/>
          <w:kern w:val="0"/>
          <w:sz w:val="32"/>
          <w:szCs w:val="32"/>
        </w:rPr>
        <w:t>万元，</w:t>
      </w:r>
      <w:r>
        <w:rPr>
          <w:rFonts w:hint="eastAsia" w:ascii="仿宋" w:hAnsi="仿宋" w:eastAsia="仿宋" w:cs="仿宋_GB2312"/>
          <w:sz w:val="32"/>
          <w:szCs w:val="32"/>
        </w:rPr>
        <w:t>与上年持平；</w:t>
      </w:r>
      <w:r>
        <w:rPr>
          <w:rFonts w:hint="eastAsia" w:ascii="仿宋" w:hAnsi="仿宋" w:eastAsia="仿宋" w:cs="宋体"/>
          <w:kern w:val="0"/>
          <w:sz w:val="32"/>
          <w:szCs w:val="32"/>
        </w:rPr>
        <w:t>公务用车购置费</w:t>
      </w:r>
      <w:r>
        <w:rPr>
          <w:rFonts w:hint="eastAsia" w:ascii="仿宋" w:hAnsi="仿宋" w:eastAsia="仿宋" w:cs="仿宋_GB2312"/>
          <w:kern w:val="0"/>
          <w:sz w:val="32"/>
          <w:szCs w:val="32"/>
        </w:rPr>
        <w:t>0</w:t>
      </w:r>
      <w:r>
        <w:rPr>
          <w:rFonts w:hint="eastAsia" w:ascii="仿宋" w:hAnsi="仿宋" w:eastAsia="仿宋" w:cs="宋体"/>
          <w:kern w:val="0"/>
          <w:sz w:val="32"/>
          <w:szCs w:val="32"/>
        </w:rPr>
        <w:t>万元，</w:t>
      </w:r>
      <w:r>
        <w:rPr>
          <w:rFonts w:hint="eastAsia" w:ascii="仿宋" w:hAnsi="仿宋" w:eastAsia="仿宋" w:cs="仿宋_GB2312"/>
          <w:sz w:val="32"/>
          <w:szCs w:val="32"/>
        </w:rPr>
        <w:t>与上年持平。</w:t>
      </w:r>
    </w:p>
    <w:p>
      <w:pPr>
        <w:spacing w:line="600" w:lineRule="exact"/>
        <w:ind w:firstLine="643" w:firstLineChars="200"/>
        <w:rPr>
          <w:rFonts w:ascii="黑体" w:hAnsi="黑体" w:eastAsia="黑体"/>
          <w:b w:val="0"/>
          <w:sz w:val="32"/>
          <w:szCs w:val="32"/>
        </w:rPr>
      </w:pPr>
      <w:bookmarkStart w:id="26" w:name="_Toc3590"/>
      <w:r>
        <w:rPr>
          <w:rStyle w:val="22"/>
          <w:rFonts w:hint="eastAsia" w:ascii="仿宋" w:hAnsi="仿宋" w:eastAsia="仿宋"/>
          <w:bCs/>
        </w:rPr>
        <w:t>七、预算绩效目标情况</w:t>
      </w:r>
      <w:bookmarkEnd w:id="26"/>
    </w:p>
    <w:p>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rPr>
        <w:t>2023年，中心共设置1个项目绩效目标，共涉及财政拨款资金122.76万元，其他资金2.88万元。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3" w:firstLineChars="200"/>
        <w:rPr>
          <w:rFonts w:ascii="仿宋" w:hAnsi="仿宋" w:eastAsia="仿宋"/>
          <w:b/>
          <w:sz w:val="32"/>
          <w:szCs w:val="32"/>
        </w:rPr>
      </w:pPr>
      <w:r>
        <w:rPr>
          <w:rFonts w:ascii="仿宋" w:hAnsi="仿宋" w:eastAsia="仿宋"/>
          <w:b/>
          <w:sz w:val="32"/>
          <w:szCs w:val="32"/>
        </w:rPr>
        <w:t>1.项目支出绩效目标表</w:t>
      </w:r>
    </w:p>
    <w:p>
      <w:pPr>
        <w:pStyle w:val="2"/>
      </w:pPr>
    </w:p>
    <w:tbl>
      <w:tblPr>
        <w:tblStyle w:val="11"/>
        <w:tblW w:w="8429" w:type="dxa"/>
        <w:tblInd w:w="93" w:type="dxa"/>
        <w:tblLayout w:type="autofit"/>
        <w:tblCellMar>
          <w:top w:w="0" w:type="dxa"/>
          <w:left w:w="108" w:type="dxa"/>
          <w:bottom w:w="0" w:type="dxa"/>
          <w:right w:w="108" w:type="dxa"/>
        </w:tblCellMar>
      </w:tblPr>
      <w:tblGrid>
        <w:gridCol w:w="8429"/>
      </w:tblGrid>
      <w:tr>
        <w:tblPrEx>
          <w:tblCellMar>
            <w:top w:w="0" w:type="dxa"/>
            <w:left w:w="108" w:type="dxa"/>
            <w:bottom w:w="0" w:type="dxa"/>
            <w:right w:w="108" w:type="dxa"/>
          </w:tblCellMar>
        </w:tblPrEx>
        <w:trPr>
          <w:trHeight w:val="1200" w:hRule="atLeast"/>
        </w:trPr>
        <w:tc>
          <w:tcPr>
            <w:tcW w:w="8429" w:type="dxa"/>
            <w:tcBorders>
              <w:top w:val="nil"/>
              <w:left w:val="nil"/>
              <w:bottom w:val="nil"/>
              <w:right w:val="nil"/>
            </w:tcBorders>
            <w:shd w:val="clear" w:color="auto" w:fill="auto"/>
          </w:tcPr>
          <w:p>
            <w:pPr>
              <w:widowControl/>
              <w:spacing w:line="240" w:lineRule="auto"/>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单位业务费绩效目标表</w:t>
            </w:r>
          </w:p>
          <w:tbl>
            <w:tblPr>
              <w:tblStyle w:val="11"/>
              <w:tblW w:w="8266" w:type="dxa"/>
              <w:tblInd w:w="0" w:type="dxa"/>
              <w:tblLayout w:type="autofit"/>
              <w:tblCellMar>
                <w:top w:w="0" w:type="dxa"/>
                <w:left w:w="108" w:type="dxa"/>
                <w:bottom w:w="0" w:type="dxa"/>
                <w:right w:w="108" w:type="dxa"/>
              </w:tblCellMar>
            </w:tblPr>
            <w:tblGrid>
              <w:gridCol w:w="1178"/>
              <w:gridCol w:w="1236"/>
              <w:gridCol w:w="2196"/>
              <w:gridCol w:w="2596"/>
              <w:gridCol w:w="1060"/>
            </w:tblGrid>
            <w:tr>
              <w:tblPrEx>
                <w:tblCellMar>
                  <w:top w:w="0" w:type="dxa"/>
                  <w:left w:w="108" w:type="dxa"/>
                  <w:bottom w:w="0" w:type="dxa"/>
                  <w:right w:w="108" w:type="dxa"/>
                </w:tblCellMar>
              </w:tblPrEx>
              <w:trPr>
                <w:trHeight w:val="540" w:hRule="atLeast"/>
              </w:trPr>
              <w:tc>
                <w:tcPr>
                  <w:tcW w:w="1178"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项目资金（万元）</w:t>
                  </w:r>
                </w:p>
              </w:tc>
              <w:tc>
                <w:tcPr>
                  <w:tcW w:w="3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资金总额： </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125.64</w:t>
                  </w:r>
                </w:p>
              </w:tc>
            </w:tr>
            <w:tr>
              <w:tblPrEx>
                <w:tblCellMar>
                  <w:top w:w="0" w:type="dxa"/>
                  <w:left w:w="108" w:type="dxa"/>
                  <w:bottom w:w="0" w:type="dxa"/>
                  <w:right w:w="108" w:type="dxa"/>
                </w:tblCellMar>
              </w:tblPrEx>
              <w:trPr>
                <w:trHeight w:val="540" w:hRule="atLeast"/>
              </w:trPr>
              <w:tc>
                <w:tcPr>
                  <w:tcW w:w="11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2"/>
                    </w:rPr>
                  </w:pPr>
                </w:p>
              </w:tc>
              <w:tc>
                <w:tcPr>
                  <w:tcW w:w="3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财政拨款：</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122.76</w:t>
                  </w:r>
                </w:p>
              </w:tc>
            </w:tr>
            <w:tr>
              <w:tblPrEx>
                <w:tblCellMar>
                  <w:top w:w="0" w:type="dxa"/>
                  <w:left w:w="108" w:type="dxa"/>
                  <w:bottom w:w="0" w:type="dxa"/>
                  <w:right w:w="108" w:type="dxa"/>
                </w:tblCellMar>
              </w:tblPrEx>
              <w:trPr>
                <w:trHeight w:val="540" w:hRule="atLeast"/>
              </w:trPr>
              <w:tc>
                <w:tcPr>
                  <w:tcW w:w="117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2"/>
                    </w:rPr>
                  </w:pPr>
                </w:p>
              </w:tc>
              <w:tc>
                <w:tcPr>
                  <w:tcW w:w="3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其他资金：</w:t>
                  </w:r>
                </w:p>
              </w:tc>
              <w:tc>
                <w:tcPr>
                  <w:tcW w:w="3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2.88</w:t>
                  </w:r>
                </w:p>
              </w:tc>
            </w:tr>
            <w:tr>
              <w:tblPrEx>
                <w:tblCellMar>
                  <w:top w:w="0" w:type="dxa"/>
                  <w:left w:w="108" w:type="dxa"/>
                  <w:bottom w:w="0" w:type="dxa"/>
                  <w:right w:w="108" w:type="dxa"/>
                </w:tblCellMar>
              </w:tblPrEx>
              <w:trPr>
                <w:trHeight w:val="92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总体目标</w:t>
                  </w:r>
                </w:p>
              </w:tc>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《福建省广播电视与网络视听监管简报》出刊量大于等于60期</w:t>
                  </w:r>
                </w:p>
              </w:tc>
            </w:tr>
            <w:tr>
              <w:tblPrEx>
                <w:tblCellMar>
                  <w:top w:w="0" w:type="dxa"/>
                  <w:left w:w="108" w:type="dxa"/>
                  <w:bottom w:w="0" w:type="dxa"/>
                  <w:right w:w="108" w:type="dxa"/>
                </w:tblCellMar>
              </w:tblPrEx>
              <w:trPr>
                <w:trHeight w:val="503" w:hRule="atLeast"/>
              </w:trPr>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绩效目标指标</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二级指标</w:t>
                  </w:r>
                </w:p>
              </w:tc>
              <w:tc>
                <w:tcPr>
                  <w:tcW w:w="0" w:type="auto"/>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三级指标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目标值</w:t>
                  </w:r>
                </w:p>
              </w:tc>
            </w:tr>
            <w:tr>
              <w:tblPrEx>
                <w:tblCellMar>
                  <w:top w:w="0" w:type="dxa"/>
                  <w:left w:w="108" w:type="dxa"/>
                  <w:bottom w:w="0" w:type="dxa"/>
                  <w:right w:w="108" w:type="dxa"/>
                </w:tblCellMar>
              </w:tblPrEx>
              <w:trPr>
                <w:trHeight w:val="645"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36"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经济成本指标</w:t>
                  </w:r>
                </w:p>
              </w:tc>
              <w:tc>
                <w:tcPr>
                  <w:tcW w:w="0" w:type="auto"/>
                  <w:tcBorders>
                    <w:top w:val="single" w:color="000000" w:sz="4" w:space="0"/>
                    <w:left w:val="single" w:color="000000" w:sz="4" w:space="0"/>
                    <w:right w:val="nil"/>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一般性公用支出控制率</w:t>
                  </w:r>
                </w:p>
              </w:tc>
              <w:tc>
                <w:tcPr>
                  <w:tcW w:w="1060"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≤95%</w:t>
                  </w:r>
                </w:p>
              </w:tc>
            </w:tr>
            <w:tr>
              <w:tblPrEx>
                <w:tblCellMar>
                  <w:top w:w="0" w:type="dxa"/>
                  <w:left w:w="108" w:type="dxa"/>
                  <w:bottom w:w="0" w:type="dxa"/>
                  <w:right w:w="108" w:type="dxa"/>
                </w:tblCellMar>
              </w:tblPrEx>
              <w:trPr>
                <w:trHeight w:val="768"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36"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数量指标</w:t>
                  </w:r>
                </w:p>
              </w:tc>
              <w:tc>
                <w:tcPr>
                  <w:tcW w:w="0" w:type="auto"/>
                  <w:tcBorders>
                    <w:top w:val="single" w:color="000000" w:sz="4" w:space="0"/>
                    <w:left w:val="single" w:color="000000" w:sz="4" w:space="0"/>
                    <w:right w:val="nil"/>
                  </w:tcBorders>
                  <w:shd w:val="clear" w:color="auto" w:fill="auto"/>
                  <w:vAlign w:val="center"/>
                </w:tcPr>
                <w:p>
                  <w:pPr>
                    <w:jc w:val="left"/>
                    <w:textAlignment w:val="center"/>
                    <w:rPr>
                      <w:rFonts w:ascii="宋体" w:hAnsi="宋体" w:eastAsia="宋体" w:cs="宋体"/>
                      <w:color w:val="000000"/>
                      <w:sz w:val="22"/>
                    </w:rPr>
                  </w:pPr>
                  <w:r>
                    <w:rPr>
                      <w:rFonts w:hint="eastAsia" w:ascii="宋体" w:hAnsi="宋体" w:eastAsia="宋体" w:cs="宋体"/>
                      <w:color w:val="000000"/>
                      <w:sz w:val="22"/>
                    </w:rPr>
                    <w:t>《福建省广播电视与网络视听监管简报》出刊量</w:t>
                  </w:r>
                </w:p>
              </w:tc>
              <w:tc>
                <w:tcPr>
                  <w:tcW w:w="1060" w:type="dxa"/>
                  <w:tcBorders>
                    <w:top w:val="single" w:color="000000" w:sz="4" w:space="0"/>
                    <w:left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22"/>
                    </w:rPr>
                  </w:pPr>
                  <w:r>
                    <w:rPr>
                      <w:rFonts w:hint="eastAsia" w:ascii="宋体" w:hAnsi="宋体" w:eastAsia="宋体" w:cs="宋体"/>
                      <w:color w:val="000000"/>
                      <w:kern w:val="0"/>
                      <w:sz w:val="22"/>
                    </w:rPr>
                    <w:t>≥</w:t>
                  </w:r>
                  <w:r>
                    <w:rPr>
                      <w:rFonts w:hint="eastAsia" w:ascii="宋体" w:hAnsi="宋体" w:eastAsia="宋体" w:cs="宋体"/>
                      <w:color w:val="000000"/>
                      <w:sz w:val="22"/>
                    </w:rPr>
                    <w:t>60期</w:t>
                  </w:r>
                </w:p>
              </w:tc>
            </w:tr>
            <w:tr>
              <w:tblPrEx>
                <w:tblCellMar>
                  <w:top w:w="0" w:type="dxa"/>
                  <w:left w:w="108" w:type="dxa"/>
                  <w:bottom w:w="0" w:type="dxa"/>
                  <w:right w:w="108" w:type="dxa"/>
                </w:tblCellMar>
              </w:tblPrEx>
              <w:trPr>
                <w:trHeight w:val="503"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36"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质量指标</w:t>
                  </w:r>
                </w:p>
              </w:tc>
              <w:tc>
                <w:tcPr>
                  <w:tcW w:w="0" w:type="auto"/>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优秀稿的篇数</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eastAsia="宋体" w:cs="宋体"/>
                      <w:color w:val="000000"/>
                      <w:sz w:val="22"/>
                    </w:rPr>
                  </w:pPr>
                  <w:r>
                    <w:rPr>
                      <w:rFonts w:hint="eastAsia" w:ascii="宋体" w:hAnsi="宋体" w:eastAsia="宋体" w:cs="宋体"/>
                      <w:color w:val="000000"/>
                      <w:kern w:val="0"/>
                      <w:sz w:val="22"/>
                    </w:rPr>
                    <w:t>≥5篇</w:t>
                  </w:r>
                </w:p>
              </w:tc>
            </w:tr>
            <w:tr>
              <w:tblPrEx>
                <w:tblCellMar>
                  <w:top w:w="0" w:type="dxa"/>
                  <w:left w:w="108" w:type="dxa"/>
                  <w:bottom w:w="0" w:type="dxa"/>
                  <w:right w:w="108" w:type="dxa"/>
                </w:tblCellMar>
              </w:tblPrEx>
              <w:trPr>
                <w:trHeight w:val="503"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36" w:type="dxa"/>
                  <w:vMerge w:val="continue"/>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时效指标</w:t>
                  </w:r>
                </w:p>
              </w:tc>
              <w:tc>
                <w:tcPr>
                  <w:tcW w:w="0" w:type="auto"/>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期刊编辑完成及时率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≤20日</w:t>
                  </w:r>
                </w:p>
              </w:tc>
            </w:tr>
            <w:tr>
              <w:tblPrEx>
                <w:tblCellMar>
                  <w:top w:w="0" w:type="dxa"/>
                  <w:left w:w="108" w:type="dxa"/>
                  <w:bottom w:w="0" w:type="dxa"/>
                  <w:right w:w="108" w:type="dxa"/>
                </w:tblCellMar>
              </w:tblPrEx>
              <w:trPr>
                <w:trHeight w:val="521"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36"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效益指标</w:t>
                  </w:r>
                </w:p>
              </w:tc>
              <w:tc>
                <w:tcPr>
                  <w:tcW w:w="0" w:type="auto"/>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社会效益指标</w:t>
                  </w:r>
                </w:p>
              </w:tc>
              <w:tc>
                <w:tcPr>
                  <w:tcW w:w="0" w:type="auto"/>
                  <w:tcBorders>
                    <w:top w:val="single" w:color="000000" w:sz="4" w:space="0"/>
                    <w:left w:val="single" w:color="000000" w:sz="4" w:space="0"/>
                    <w:right w:val="nil"/>
                  </w:tcBorders>
                  <w:shd w:val="clear" w:color="auto" w:fill="auto"/>
                  <w:vAlign w:val="center"/>
                </w:tcPr>
                <w:p>
                  <w:pPr>
                    <w:jc w:val="left"/>
                    <w:textAlignment w:val="center"/>
                    <w:rPr>
                      <w:rFonts w:ascii="宋体" w:hAnsi="宋体" w:eastAsia="宋体" w:cs="宋体"/>
                      <w:color w:val="000000"/>
                      <w:sz w:val="22"/>
                    </w:rPr>
                  </w:pPr>
                  <w:r>
                    <w:rPr>
                      <w:rFonts w:hint="eastAsia" w:ascii="宋体" w:hAnsi="宋体" w:eastAsia="宋体" w:cs="宋体"/>
                      <w:color w:val="000000"/>
                      <w:kern w:val="0"/>
                      <w:sz w:val="22"/>
                    </w:rPr>
                    <w:t>加强广播电视播放监管</w:t>
                  </w:r>
                </w:p>
              </w:tc>
              <w:tc>
                <w:tcPr>
                  <w:tcW w:w="1060"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=100%</w:t>
                  </w:r>
                </w:p>
              </w:tc>
            </w:tr>
            <w:tr>
              <w:tblPrEx>
                <w:tblCellMar>
                  <w:top w:w="0" w:type="dxa"/>
                  <w:left w:w="108" w:type="dxa"/>
                  <w:bottom w:w="0" w:type="dxa"/>
                  <w:right w:w="108" w:type="dxa"/>
                </w:tblCellMar>
              </w:tblPrEx>
              <w:trPr>
                <w:trHeight w:val="503" w:hRule="atLeast"/>
              </w:trPr>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服务对象满意度指标</w:t>
                  </w:r>
                </w:p>
              </w:tc>
              <w:tc>
                <w:tcPr>
                  <w:tcW w:w="0" w:type="auto"/>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满意度（投诉条数）</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&lt;0次</w:t>
                  </w:r>
                </w:p>
              </w:tc>
            </w:tr>
            <w:tr>
              <w:tblPrEx>
                <w:tblCellMar>
                  <w:top w:w="0" w:type="dxa"/>
                  <w:left w:w="108" w:type="dxa"/>
                  <w:bottom w:w="0" w:type="dxa"/>
                  <w:right w:w="108" w:type="dxa"/>
                </w:tblCellMar>
              </w:tblPrEx>
              <w:trPr>
                <w:trHeight w:val="503"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备注</w:t>
                  </w:r>
                </w:p>
              </w:tc>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rPr>
                  </w:pPr>
                </w:p>
              </w:tc>
            </w:tr>
          </w:tbl>
          <w:p>
            <w:pPr>
              <w:spacing w:line="590" w:lineRule="exact"/>
              <w:ind w:firstLine="643" w:firstLineChars="200"/>
              <w:jc w:val="left"/>
              <w:rPr>
                <w:rFonts w:ascii="仿宋" w:hAnsi="仿宋" w:eastAsia="仿宋"/>
                <w:b/>
                <w:sz w:val="32"/>
                <w:szCs w:val="32"/>
              </w:rPr>
            </w:pPr>
            <w:r>
              <w:rPr>
                <w:rFonts w:ascii="仿宋" w:hAnsi="仿宋" w:eastAsia="仿宋"/>
                <w:b/>
                <w:sz w:val="32"/>
                <w:szCs w:val="32"/>
              </w:rPr>
              <w:t>2.有关情况说明</w:t>
            </w:r>
          </w:p>
          <w:p>
            <w:pPr>
              <w:spacing w:line="590" w:lineRule="exact"/>
              <w:ind w:firstLine="640" w:firstLineChars="200"/>
              <w:rPr>
                <w:rFonts w:ascii="仿宋" w:hAnsi="仿宋" w:eastAsia="仿宋"/>
                <w:b/>
                <w:sz w:val="32"/>
                <w:szCs w:val="32"/>
              </w:rPr>
            </w:pPr>
            <w:r>
              <w:rPr>
                <w:rFonts w:hint="eastAsia" w:ascii="仿宋" w:hAnsi="仿宋" w:eastAsia="仿宋"/>
                <w:sz w:val="32"/>
                <w:szCs w:val="32"/>
              </w:rPr>
              <w:t>本单位无其他需要说明的绩效目标情况。</w:t>
            </w:r>
          </w:p>
        </w:tc>
      </w:tr>
      <w:tr>
        <w:tblPrEx>
          <w:tblCellMar>
            <w:top w:w="0" w:type="dxa"/>
            <w:left w:w="108" w:type="dxa"/>
            <w:bottom w:w="0" w:type="dxa"/>
            <w:right w:w="108" w:type="dxa"/>
          </w:tblCellMar>
        </w:tblPrEx>
        <w:trPr>
          <w:trHeight w:val="1200" w:hRule="atLeast"/>
        </w:trPr>
        <w:tc>
          <w:tcPr>
            <w:tcW w:w="8429" w:type="dxa"/>
            <w:tcBorders>
              <w:top w:val="nil"/>
              <w:left w:val="nil"/>
              <w:bottom w:val="nil"/>
              <w:right w:val="nil"/>
            </w:tcBorders>
            <w:shd w:val="clear" w:color="auto" w:fill="auto"/>
          </w:tcPr>
          <w:p>
            <w:pPr>
              <w:widowControl/>
              <w:spacing w:line="240" w:lineRule="auto"/>
              <w:jc w:val="center"/>
              <w:rPr>
                <w:rFonts w:ascii="方正小标宋简体" w:hAnsi="宋体" w:eastAsia="方正小标宋简体" w:cs="宋体"/>
                <w:color w:val="000000"/>
                <w:kern w:val="0"/>
                <w:sz w:val="40"/>
                <w:szCs w:val="40"/>
              </w:rPr>
            </w:pPr>
          </w:p>
        </w:tc>
      </w:tr>
    </w:tbl>
    <w:p>
      <w:pPr>
        <w:pStyle w:val="4"/>
        <w:ind w:firstLine="640" w:firstLineChars="200"/>
        <w:rPr>
          <w:rFonts w:ascii="黑体" w:hAnsi="黑体" w:eastAsia="黑体" w:cs="黑体"/>
          <w:b w:val="0"/>
          <w:szCs w:val="32"/>
        </w:rPr>
      </w:pPr>
      <w:bookmarkStart w:id="27" w:name="_Toc5679"/>
      <w:r>
        <w:rPr>
          <w:rFonts w:hint="eastAsia" w:ascii="黑体" w:hAnsi="黑体" w:eastAsia="黑体" w:cs="黑体"/>
          <w:b w:val="0"/>
          <w:sz w:val="32"/>
          <w:szCs w:val="32"/>
        </w:rPr>
        <w:t>八、其他重要事项说明</w:t>
      </w:r>
      <w:bookmarkEnd w:id="27"/>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32"/>
        </w:rPr>
        <w:t>福建省广播电视节目收听收看中心为财政核拨事业单位，没有机关运行经费。</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rPr>
          <w:rFonts w:ascii="楷体" w:hAnsi="楷体" w:eastAsia="楷体"/>
          <w:sz w:val="32"/>
          <w:szCs w:val="32"/>
        </w:rPr>
      </w:pPr>
      <w:r>
        <w:rPr>
          <w:rFonts w:hint="eastAsia" w:ascii="仿宋" w:hAnsi="仿宋" w:eastAsia="仿宋"/>
          <w:kern w:val="0"/>
          <w:sz w:val="32"/>
          <w:szCs w:val="32"/>
        </w:rPr>
        <w:t>2023年，</w:t>
      </w:r>
      <w:r>
        <w:rPr>
          <w:rFonts w:hint="eastAsia" w:ascii="仿宋" w:hAnsi="仿宋" w:eastAsia="仿宋" w:cs="仿宋_GB2312"/>
          <w:kern w:val="0"/>
          <w:sz w:val="32"/>
          <w:szCs w:val="32"/>
        </w:rPr>
        <w:t>本单位</w:t>
      </w:r>
      <w:r>
        <w:rPr>
          <w:rFonts w:hint="eastAsia" w:ascii="仿宋" w:hAnsi="仿宋" w:eastAsia="仿宋"/>
          <w:kern w:val="0"/>
          <w:sz w:val="32"/>
          <w:szCs w:val="32"/>
        </w:rPr>
        <w:t>政府采购预算总额19万元，其中：政府采购货物预算19万元、政府采购工程预算0万元、政府采购服务预算0万元。</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rPr>
        <w:t>2022年12月31日，本单位</w:t>
      </w:r>
      <w:r>
        <w:rPr>
          <w:rFonts w:hint="eastAsia" w:ascii="仿宋" w:hAnsi="仿宋" w:eastAsia="仿宋"/>
          <w:sz w:val="32"/>
          <w:szCs w:val="32"/>
        </w:rPr>
        <w:t>共有车辆</w:t>
      </w:r>
      <w:r>
        <w:rPr>
          <w:rFonts w:hint="eastAsia" w:ascii="仿宋" w:hAnsi="仿宋" w:eastAsia="仿宋" w:cs="仿宋_GB2312"/>
          <w:kern w:val="0"/>
          <w:sz w:val="32"/>
          <w:szCs w:val="32"/>
        </w:rPr>
        <w:t>2</w:t>
      </w:r>
      <w:r>
        <w:rPr>
          <w:rFonts w:hint="eastAsia" w:ascii="仿宋" w:hAnsi="仿宋" w:eastAsia="仿宋"/>
          <w:sz w:val="32"/>
          <w:szCs w:val="32"/>
        </w:rPr>
        <w:t>辆，其中：省部级领导干部用车</w:t>
      </w:r>
      <w:r>
        <w:rPr>
          <w:rFonts w:hint="eastAsia" w:ascii="仿宋" w:hAnsi="仿宋" w:eastAsia="仿宋" w:cs="仿宋_GB2312"/>
          <w:kern w:val="0"/>
          <w:sz w:val="32"/>
          <w:szCs w:val="32"/>
        </w:rPr>
        <w:t>0</w:t>
      </w:r>
      <w:r>
        <w:rPr>
          <w:rFonts w:hint="eastAsia" w:ascii="仿宋" w:hAnsi="仿宋" w:eastAsia="仿宋"/>
          <w:sz w:val="32"/>
          <w:szCs w:val="32"/>
        </w:rPr>
        <w:t>辆、机要通信用车</w:t>
      </w:r>
      <w:r>
        <w:rPr>
          <w:rFonts w:hint="eastAsia" w:ascii="仿宋" w:hAnsi="仿宋" w:eastAsia="仿宋" w:cs="仿宋_GB2312"/>
          <w:kern w:val="0"/>
          <w:sz w:val="32"/>
          <w:szCs w:val="32"/>
        </w:rPr>
        <w:t>0</w:t>
      </w:r>
      <w:r>
        <w:rPr>
          <w:rFonts w:hint="eastAsia" w:ascii="仿宋" w:hAnsi="仿宋" w:eastAsia="仿宋"/>
          <w:sz w:val="32"/>
          <w:szCs w:val="32"/>
        </w:rPr>
        <w:t>辆、应急保障用车</w:t>
      </w:r>
      <w:r>
        <w:rPr>
          <w:rFonts w:hint="eastAsia" w:ascii="仿宋" w:hAnsi="仿宋" w:eastAsia="仿宋" w:cs="仿宋_GB2312"/>
          <w:kern w:val="0"/>
          <w:sz w:val="32"/>
          <w:szCs w:val="32"/>
        </w:rPr>
        <w:t>0</w:t>
      </w:r>
      <w:r>
        <w:rPr>
          <w:rFonts w:hint="eastAsia" w:ascii="仿宋" w:hAnsi="仿宋" w:eastAsia="仿宋"/>
          <w:sz w:val="32"/>
          <w:szCs w:val="32"/>
        </w:rPr>
        <w:t>辆、执法执勤用车</w:t>
      </w:r>
      <w:r>
        <w:rPr>
          <w:rFonts w:hint="eastAsia" w:ascii="仿宋" w:hAnsi="仿宋" w:eastAsia="仿宋" w:cs="仿宋_GB2312"/>
          <w:kern w:val="0"/>
          <w:sz w:val="32"/>
          <w:szCs w:val="32"/>
        </w:rPr>
        <w:t>0</w:t>
      </w:r>
      <w:r>
        <w:rPr>
          <w:rFonts w:hint="eastAsia" w:ascii="仿宋" w:hAnsi="仿宋" w:eastAsia="仿宋"/>
          <w:sz w:val="32"/>
          <w:szCs w:val="32"/>
        </w:rPr>
        <w:t>辆、特种专业技术用车</w:t>
      </w:r>
      <w:r>
        <w:rPr>
          <w:rFonts w:hint="eastAsia" w:ascii="仿宋" w:hAnsi="仿宋" w:eastAsia="仿宋" w:cs="仿宋_GB2312"/>
          <w:kern w:val="0"/>
          <w:sz w:val="32"/>
          <w:szCs w:val="32"/>
        </w:rPr>
        <w:t>0</w:t>
      </w:r>
      <w:r>
        <w:rPr>
          <w:rFonts w:hint="eastAsia" w:ascii="仿宋" w:hAnsi="仿宋" w:eastAsia="仿宋"/>
          <w:sz w:val="32"/>
          <w:szCs w:val="32"/>
        </w:rPr>
        <w:t>辆、其他用车</w:t>
      </w:r>
      <w:r>
        <w:rPr>
          <w:rFonts w:hint="eastAsia" w:ascii="仿宋" w:hAnsi="仿宋" w:eastAsia="仿宋" w:cs="仿宋_GB2312"/>
          <w:kern w:val="0"/>
          <w:sz w:val="32"/>
          <w:szCs w:val="32"/>
        </w:rPr>
        <w:t>2</w:t>
      </w:r>
      <w:r>
        <w:rPr>
          <w:rFonts w:hint="eastAsia" w:ascii="仿宋" w:hAnsi="仿宋" w:eastAsia="仿宋"/>
          <w:sz w:val="32"/>
          <w:szCs w:val="32"/>
        </w:rPr>
        <w:t>辆。单位价值100万元（含）以上设备</w:t>
      </w:r>
      <w:r>
        <w:rPr>
          <w:rFonts w:hint="eastAsia" w:ascii="仿宋" w:hAnsi="仿宋" w:eastAsia="仿宋" w:cs="仿宋_GB2312"/>
          <w:kern w:val="0"/>
          <w:sz w:val="32"/>
          <w:szCs w:val="32"/>
        </w:rPr>
        <w:t>0台（套）。</w:t>
      </w:r>
    </w:p>
    <w:p>
      <w:pPr>
        <w:ind w:firstLine="640" w:firstLineChars="200"/>
        <w:rPr>
          <w:rFonts w:ascii="仿宋" w:hAnsi="仿宋" w:eastAsia="仿宋" w:cs="楷体"/>
          <w:kern w:val="0"/>
          <w:sz w:val="32"/>
          <w:szCs w:val="32"/>
        </w:rPr>
      </w:pPr>
      <w:r>
        <w:rPr>
          <w:rFonts w:hint="eastAsia" w:ascii="仿宋" w:hAnsi="仿宋" w:eastAsia="仿宋" w:cs="楷体"/>
          <w:kern w:val="0"/>
          <w:sz w:val="32"/>
          <w:szCs w:val="32"/>
        </w:rPr>
        <w:t>2023年单位预算安排购置车辆</w:t>
      </w:r>
      <w:r>
        <w:rPr>
          <w:rFonts w:hint="eastAsia" w:ascii="仿宋" w:hAnsi="仿宋" w:eastAsia="仿宋" w:cs="仿宋_GB2312"/>
          <w:kern w:val="0"/>
          <w:sz w:val="32"/>
          <w:szCs w:val="32"/>
        </w:rPr>
        <w:t>0</w:t>
      </w:r>
      <w:r>
        <w:rPr>
          <w:rFonts w:hint="eastAsia" w:ascii="仿宋" w:hAnsi="仿宋" w:eastAsia="仿宋"/>
          <w:sz w:val="32"/>
          <w:szCs w:val="32"/>
        </w:rPr>
        <w:t>辆，其中：其他用车</w:t>
      </w:r>
      <w:r>
        <w:rPr>
          <w:rFonts w:hint="eastAsia" w:ascii="仿宋" w:hAnsi="仿宋" w:eastAsia="仿宋" w:cs="仿宋_GB2312"/>
          <w:kern w:val="0"/>
          <w:sz w:val="32"/>
          <w:szCs w:val="32"/>
        </w:rPr>
        <w:t>0辆；</w:t>
      </w:r>
      <w:r>
        <w:rPr>
          <w:rFonts w:hint="eastAsia" w:ascii="仿宋" w:hAnsi="仿宋" w:eastAsia="仿宋"/>
          <w:sz w:val="32"/>
          <w:szCs w:val="32"/>
        </w:rPr>
        <w:t>单位价值100万元（含）以上设备</w:t>
      </w:r>
      <w:r>
        <w:rPr>
          <w:rFonts w:hint="eastAsia" w:ascii="仿宋" w:hAnsi="仿宋" w:eastAsia="仿宋" w:cs="仿宋_GB2312"/>
          <w:kern w:val="0"/>
          <w:sz w:val="32"/>
          <w:szCs w:val="32"/>
        </w:rPr>
        <w:t>0台（套）。</w:t>
      </w:r>
    </w:p>
    <w:p>
      <w:pPr>
        <w:ind w:firstLine="640" w:firstLineChars="200"/>
        <w:rPr>
          <w:rFonts w:ascii="仿宋" w:hAnsi="仿宋" w:eastAsia="仿宋" w:cs="仿宋_GB2312"/>
          <w:kern w:val="0"/>
          <w:sz w:val="32"/>
          <w:szCs w:val="32"/>
        </w:rPr>
      </w:pPr>
    </w:p>
    <w:p>
      <w:pPr>
        <w:jc w:val="cente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pStyle w:val="3"/>
        <w:rPr>
          <w:rFonts w:ascii="黑体" w:hAnsi="黑体" w:eastAsia="黑体" w:cs="黑体"/>
          <w:bCs/>
          <w:sz w:val="56"/>
          <w:szCs w:val="56"/>
        </w:rPr>
      </w:pPr>
      <w:bookmarkStart w:id="28" w:name="_Toc20392"/>
      <w:r>
        <w:rPr>
          <w:rFonts w:hint="eastAsia" w:ascii="黑体" w:hAnsi="黑体" w:eastAsia="黑体" w:cs="黑体"/>
          <w:bCs/>
          <w:sz w:val="56"/>
          <w:szCs w:val="56"/>
        </w:rPr>
        <w:t>第四部分</w:t>
      </w:r>
      <w:bookmarkEnd w:id="28"/>
    </w:p>
    <w:p>
      <w:pPr>
        <w:pStyle w:val="3"/>
        <w:ind w:firstLine="2249" w:firstLineChars="400"/>
        <w:rPr>
          <w:rFonts w:ascii="黑体" w:hAnsi="黑体" w:eastAsia="黑体" w:cs="黑体"/>
          <w:bCs/>
          <w:sz w:val="56"/>
          <w:szCs w:val="56"/>
        </w:rPr>
      </w:pPr>
      <w:bookmarkStart w:id="29" w:name="_Toc2000"/>
      <w:r>
        <w:rPr>
          <w:rFonts w:hint="eastAsia" w:ascii="黑体" w:hAnsi="黑体" w:eastAsia="黑体" w:cs="黑体"/>
          <w:b/>
          <w:bCs/>
          <w:kern w:val="44"/>
          <w:sz w:val="56"/>
          <w:szCs w:val="56"/>
        </w:rPr>
        <w:t>名词解释</w:t>
      </w:r>
      <w:bookmarkEnd w:id="29"/>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7"/>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p>
    <w:p>
      <w:pPr>
        <w:pStyle w:val="17"/>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p>
    <w:p>
      <w:pPr>
        <w:pStyle w:val="17"/>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p>
    <w:p>
      <w:pPr>
        <w:pStyle w:val="17"/>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7"/>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pPr>
        <w:pStyle w:val="17"/>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FF412A2-EAD5-42B3-A881-C06C5AB31AA4}"/>
  </w:font>
  <w:font w:name="黑体">
    <w:panose1 w:val="02010609060101010101"/>
    <w:charset w:val="86"/>
    <w:family w:val="auto"/>
    <w:pitch w:val="default"/>
    <w:sig w:usb0="800002BF" w:usb1="38CF7CFA" w:usb2="00000016" w:usb3="00000000" w:csb0="00040001" w:csb1="00000000"/>
    <w:embedRegular r:id="rId2" w:fontKey="{7E766AE6-B4A0-4C20-97C1-B97E0F713D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5AB875A-4380-4304-A6BF-B47B4E846C89}"/>
  </w:font>
  <w:font w:name="仿宋">
    <w:panose1 w:val="02010609060101010101"/>
    <w:charset w:val="86"/>
    <w:family w:val="modern"/>
    <w:pitch w:val="default"/>
    <w:sig w:usb0="800002BF" w:usb1="38CF7CFA" w:usb2="00000016" w:usb3="00000000" w:csb0="00040001" w:csb1="00000000"/>
    <w:embedRegular r:id="rId4" w:fontKey="{B290824D-4EDB-401D-B787-751510B977DF}"/>
  </w:font>
  <w:font w:name="方正小标宋简体">
    <w:panose1 w:val="02000000000000000000"/>
    <w:charset w:val="86"/>
    <w:family w:val="auto"/>
    <w:pitch w:val="default"/>
    <w:sig w:usb0="00000001" w:usb1="08000000" w:usb2="00000000" w:usb3="00000000" w:csb0="00040000" w:csb1="00000000"/>
    <w:embedRegular r:id="rId5" w:fontKey="{291BB844-EF42-4BA2-ABA4-6381B37B6BB8}"/>
  </w:font>
  <w:font w:name="仿宋_GB2312">
    <w:altName w:val="仿宋"/>
    <w:panose1 w:val="02010609030101010101"/>
    <w:charset w:val="86"/>
    <w:family w:val="modern"/>
    <w:pitch w:val="default"/>
    <w:sig w:usb0="00000000" w:usb1="00000000" w:usb2="00000010" w:usb3="00000000" w:csb0="00040000" w:csb1="00000000"/>
    <w:embedRegular r:id="rId6" w:fontKey="{1518F6EB-50FB-4792-8EE1-32B367E7F405}"/>
  </w:font>
  <w:font w:name="楷体">
    <w:panose1 w:val="02010609060101010101"/>
    <w:charset w:val="86"/>
    <w:family w:val="modern"/>
    <w:pitch w:val="default"/>
    <w:sig w:usb0="800002BF" w:usb1="38CF7CFA" w:usb2="00000016" w:usb3="00000000" w:csb0="00040001" w:csb1="00000000"/>
    <w:embedRegular r:id="rId7" w:fontKey="{5FE6A9FB-CBA1-4744-BC91-6997B58F9B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pPr>
          <w:pStyle w:val="7"/>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3</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317140"/>
    <w:rsid w:val="000137C6"/>
    <w:rsid w:val="00015F8A"/>
    <w:rsid w:val="00021833"/>
    <w:rsid w:val="00033F71"/>
    <w:rsid w:val="0003780F"/>
    <w:rsid w:val="000470A9"/>
    <w:rsid w:val="000568AD"/>
    <w:rsid w:val="00080CC1"/>
    <w:rsid w:val="0008592D"/>
    <w:rsid w:val="00085F2B"/>
    <w:rsid w:val="00096056"/>
    <w:rsid w:val="000A0F11"/>
    <w:rsid w:val="000B35CC"/>
    <w:rsid w:val="000B37F0"/>
    <w:rsid w:val="000C6671"/>
    <w:rsid w:val="000E57C8"/>
    <w:rsid w:val="000F693B"/>
    <w:rsid w:val="00103733"/>
    <w:rsid w:val="00105219"/>
    <w:rsid w:val="00113450"/>
    <w:rsid w:val="001315FC"/>
    <w:rsid w:val="00134215"/>
    <w:rsid w:val="0014464B"/>
    <w:rsid w:val="00145976"/>
    <w:rsid w:val="001528E0"/>
    <w:rsid w:val="001569B3"/>
    <w:rsid w:val="00162161"/>
    <w:rsid w:val="00167378"/>
    <w:rsid w:val="00172CC0"/>
    <w:rsid w:val="001767B3"/>
    <w:rsid w:val="00195B48"/>
    <w:rsid w:val="001A1EE9"/>
    <w:rsid w:val="001A47A7"/>
    <w:rsid w:val="001A523B"/>
    <w:rsid w:val="001A5903"/>
    <w:rsid w:val="001A621D"/>
    <w:rsid w:val="001A68B9"/>
    <w:rsid w:val="001A6CED"/>
    <w:rsid w:val="001B45ED"/>
    <w:rsid w:val="001D4196"/>
    <w:rsid w:val="001D69CC"/>
    <w:rsid w:val="001E2339"/>
    <w:rsid w:val="001F391B"/>
    <w:rsid w:val="001F62F0"/>
    <w:rsid w:val="00200C0E"/>
    <w:rsid w:val="002020AE"/>
    <w:rsid w:val="00221809"/>
    <w:rsid w:val="00221F98"/>
    <w:rsid w:val="002243EF"/>
    <w:rsid w:val="002311C9"/>
    <w:rsid w:val="00240977"/>
    <w:rsid w:val="00243E0C"/>
    <w:rsid w:val="00244E2B"/>
    <w:rsid w:val="00245FED"/>
    <w:rsid w:val="00264B96"/>
    <w:rsid w:val="00281250"/>
    <w:rsid w:val="00290C77"/>
    <w:rsid w:val="002B1982"/>
    <w:rsid w:val="002B5860"/>
    <w:rsid w:val="002B699A"/>
    <w:rsid w:val="002D3F89"/>
    <w:rsid w:val="002E123F"/>
    <w:rsid w:val="002E1DAD"/>
    <w:rsid w:val="002F0ECE"/>
    <w:rsid w:val="002F1995"/>
    <w:rsid w:val="002F1B6F"/>
    <w:rsid w:val="00305616"/>
    <w:rsid w:val="003105E2"/>
    <w:rsid w:val="00311E91"/>
    <w:rsid w:val="00312014"/>
    <w:rsid w:val="00317140"/>
    <w:rsid w:val="003322AE"/>
    <w:rsid w:val="00334F93"/>
    <w:rsid w:val="00341A49"/>
    <w:rsid w:val="00353125"/>
    <w:rsid w:val="00356C11"/>
    <w:rsid w:val="003607F7"/>
    <w:rsid w:val="00360D9A"/>
    <w:rsid w:val="00381D4F"/>
    <w:rsid w:val="003860B2"/>
    <w:rsid w:val="00387471"/>
    <w:rsid w:val="003A00CF"/>
    <w:rsid w:val="003B2C9B"/>
    <w:rsid w:val="003B587B"/>
    <w:rsid w:val="003B5AD5"/>
    <w:rsid w:val="003B798E"/>
    <w:rsid w:val="003C2183"/>
    <w:rsid w:val="003E67BD"/>
    <w:rsid w:val="00405EA3"/>
    <w:rsid w:val="00414790"/>
    <w:rsid w:val="00416146"/>
    <w:rsid w:val="0042125F"/>
    <w:rsid w:val="00421FB1"/>
    <w:rsid w:val="004250EC"/>
    <w:rsid w:val="00434CBE"/>
    <w:rsid w:val="00442172"/>
    <w:rsid w:val="0044266A"/>
    <w:rsid w:val="00445C9B"/>
    <w:rsid w:val="0044633A"/>
    <w:rsid w:val="00447263"/>
    <w:rsid w:val="00453F06"/>
    <w:rsid w:val="00480149"/>
    <w:rsid w:val="004827C3"/>
    <w:rsid w:val="004A4DE7"/>
    <w:rsid w:val="004C50F3"/>
    <w:rsid w:val="004D696A"/>
    <w:rsid w:val="004E29E2"/>
    <w:rsid w:val="004F0B75"/>
    <w:rsid w:val="00504A24"/>
    <w:rsid w:val="00520306"/>
    <w:rsid w:val="00526B66"/>
    <w:rsid w:val="0053326C"/>
    <w:rsid w:val="005354CD"/>
    <w:rsid w:val="00535E87"/>
    <w:rsid w:val="00550E56"/>
    <w:rsid w:val="00570746"/>
    <w:rsid w:val="00577086"/>
    <w:rsid w:val="00577AEF"/>
    <w:rsid w:val="005841E7"/>
    <w:rsid w:val="00584849"/>
    <w:rsid w:val="005A69E4"/>
    <w:rsid w:val="005B00AC"/>
    <w:rsid w:val="005B1635"/>
    <w:rsid w:val="005B1EBF"/>
    <w:rsid w:val="005D7140"/>
    <w:rsid w:val="00606548"/>
    <w:rsid w:val="00606A72"/>
    <w:rsid w:val="00612E58"/>
    <w:rsid w:val="0062644E"/>
    <w:rsid w:val="006354A5"/>
    <w:rsid w:val="006378C1"/>
    <w:rsid w:val="00645111"/>
    <w:rsid w:val="00651E92"/>
    <w:rsid w:val="0065381E"/>
    <w:rsid w:val="00654427"/>
    <w:rsid w:val="00655D71"/>
    <w:rsid w:val="00665976"/>
    <w:rsid w:val="0066725C"/>
    <w:rsid w:val="00691C15"/>
    <w:rsid w:val="006A5A31"/>
    <w:rsid w:val="006B4E91"/>
    <w:rsid w:val="006B70C6"/>
    <w:rsid w:val="006B7F59"/>
    <w:rsid w:val="006C4713"/>
    <w:rsid w:val="006D4305"/>
    <w:rsid w:val="006E2ED3"/>
    <w:rsid w:val="006E646B"/>
    <w:rsid w:val="006F1EE5"/>
    <w:rsid w:val="006F2B6E"/>
    <w:rsid w:val="006F35B0"/>
    <w:rsid w:val="007003BC"/>
    <w:rsid w:val="007015F0"/>
    <w:rsid w:val="007030FB"/>
    <w:rsid w:val="00715091"/>
    <w:rsid w:val="00723EF2"/>
    <w:rsid w:val="00743C81"/>
    <w:rsid w:val="00753E47"/>
    <w:rsid w:val="00757CE4"/>
    <w:rsid w:val="00760DCF"/>
    <w:rsid w:val="00763A54"/>
    <w:rsid w:val="00773637"/>
    <w:rsid w:val="00775567"/>
    <w:rsid w:val="007A30B9"/>
    <w:rsid w:val="007B31E6"/>
    <w:rsid w:val="007B32F9"/>
    <w:rsid w:val="007B3F63"/>
    <w:rsid w:val="007B6CBD"/>
    <w:rsid w:val="007C60CF"/>
    <w:rsid w:val="007C7D9C"/>
    <w:rsid w:val="007D68B2"/>
    <w:rsid w:val="007F3DC4"/>
    <w:rsid w:val="00800C7B"/>
    <w:rsid w:val="008018EE"/>
    <w:rsid w:val="008020AA"/>
    <w:rsid w:val="00804D1C"/>
    <w:rsid w:val="008071E4"/>
    <w:rsid w:val="0081550D"/>
    <w:rsid w:val="00822BC8"/>
    <w:rsid w:val="008321CA"/>
    <w:rsid w:val="00845A7A"/>
    <w:rsid w:val="00850AB6"/>
    <w:rsid w:val="008519DD"/>
    <w:rsid w:val="00854087"/>
    <w:rsid w:val="00855527"/>
    <w:rsid w:val="00856A69"/>
    <w:rsid w:val="0086239A"/>
    <w:rsid w:val="0087567F"/>
    <w:rsid w:val="008763D2"/>
    <w:rsid w:val="00880C2D"/>
    <w:rsid w:val="008906D2"/>
    <w:rsid w:val="008A3425"/>
    <w:rsid w:val="008A73C5"/>
    <w:rsid w:val="008A7421"/>
    <w:rsid w:val="008D348F"/>
    <w:rsid w:val="008D5DFA"/>
    <w:rsid w:val="008D6F87"/>
    <w:rsid w:val="008E3CBD"/>
    <w:rsid w:val="008F5F32"/>
    <w:rsid w:val="00902FAC"/>
    <w:rsid w:val="00937A03"/>
    <w:rsid w:val="00940226"/>
    <w:rsid w:val="0094672F"/>
    <w:rsid w:val="009739A9"/>
    <w:rsid w:val="009756CF"/>
    <w:rsid w:val="009C0E2D"/>
    <w:rsid w:val="009C7FB5"/>
    <w:rsid w:val="009D0B35"/>
    <w:rsid w:val="009D2CC3"/>
    <w:rsid w:val="009D76A4"/>
    <w:rsid w:val="009E1B98"/>
    <w:rsid w:val="00A0449D"/>
    <w:rsid w:val="00A10948"/>
    <w:rsid w:val="00A23912"/>
    <w:rsid w:val="00A36EAA"/>
    <w:rsid w:val="00A403DC"/>
    <w:rsid w:val="00A4118D"/>
    <w:rsid w:val="00A43912"/>
    <w:rsid w:val="00A6048C"/>
    <w:rsid w:val="00A614C5"/>
    <w:rsid w:val="00A637EB"/>
    <w:rsid w:val="00A818C9"/>
    <w:rsid w:val="00A855BE"/>
    <w:rsid w:val="00A9160E"/>
    <w:rsid w:val="00AA30D4"/>
    <w:rsid w:val="00AA455B"/>
    <w:rsid w:val="00AB1283"/>
    <w:rsid w:val="00AB1C5D"/>
    <w:rsid w:val="00AB691F"/>
    <w:rsid w:val="00AD7433"/>
    <w:rsid w:val="00AE1335"/>
    <w:rsid w:val="00AE4463"/>
    <w:rsid w:val="00B07727"/>
    <w:rsid w:val="00B24E37"/>
    <w:rsid w:val="00B43BCC"/>
    <w:rsid w:val="00B67551"/>
    <w:rsid w:val="00B73052"/>
    <w:rsid w:val="00B80A6F"/>
    <w:rsid w:val="00B83C27"/>
    <w:rsid w:val="00BA6AD9"/>
    <w:rsid w:val="00BC0BA8"/>
    <w:rsid w:val="00BF4BA2"/>
    <w:rsid w:val="00BF7317"/>
    <w:rsid w:val="00C02DE3"/>
    <w:rsid w:val="00C16FD3"/>
    <w:rsid w:val="00C33A0A"/>
    <w:rsid w:val="00C43C36"/>
    <w:rsid w:val="00C53AC4"/>
    <w:rsid w:val="00C55CCD"/>
    <w:rsid w:val="00C7095D"/>
    <w:rsid w:val="00C72CC4"/>
    <w:rsid w:val="00C82173"/>
    <w:rsid w:val="00C8345A"/>
    <w:rsid w:val="00C875A1"/>
    <w:rsid w:val="00C9493F"/>
    <w:rsid w:val="00CA39A1"/>
    <w:rsid w:val="00CB137D"/>
    <w:rsid w:val="00CC6B40"/>
    <w:rsid w:val="00CE460F"/>
    <w:rsid w:val="00CE5EB1"/>
    <w:rsid w:val="00CF5C28"/>
    <w:rsid w:val="00CF6D54"/>
    <w:rsid w:val="00D059B8"/>
    <w:rsid w:val="00D10D4B"/>
    <w:rsid w:val="00D15C3B"/>
    <w:rsid w:val="00D208E9"/>
    <w:rsid w:val="00D26CBB"/>
    <w:rsid w:val="00D4799A"/>
    <w:rsid w:val="00D563D3"/>
    <w:rsid w:val="00D95257"/>
    <w:rsid w:val="00DD0E76"/>
    <w:rsid w:val="00DD596A"/>
    <w:rsid w:val="00DE4984"/>
    <w:rsid w:val="00DF317E"/>
    <w:rsid w:val="00E005FB"/>
    <w:rsid w:val="00E05319"/>
    <w:rsid w:val="00E236B8"/>
    <w:rsid w:val="00E258B3"/>
    <w:rsid w:val="00E332A8"/>
    <w:rsid w:val="00E53710"/>
    <w:rsid w:val="00E60A10"/>
    <w:rsid w:val="00E67E4C"/>
    <w:rsid w:val="00E71AA9"/>
    <w:rsid w:val="00E90672"/>
    <w:rsid w:val="00E93BA5"/>
    <w:rsid w:val="00E9659E"/>
    <w:rsid w:val="00EA0606"/>
    <w:rsid w:val="00EA2CC5"/>
    <w:rsid w:val="00EB241B"/>
    <w:rsid w:val="00ED1D1C"/>
    <w:rsid w:val="00EE58C0"/>
    <w:rsid w:val="00EF0968"/>
    <w:rsid w:val="00EF3612"/>
    <w:rsid w:val="00EF3EDC"/>
    <w:rsid w:val="00F233C0"/>
    <w:rsid w:val="00F32365"/>
    <w:rsid w:val="00F3255D"/>
    <w:rsid w:val="00F32D3C"/>
    <w:rsid w:val="00F43FCC"/>
    <w:rsid w:val="00F51F9D"/>
    <w:rsid w:val="00F62AD2"/>
    <w:rsid w:val="00F71F4E"/>
    <w:rsid w:val="00F81589"/>
    <w:rsid w:val="00F819EC"/>
    <w:rsid w:val="00F8600E"/>
    <w:rsid w:val="00F86984"/>
    <w:rsid w:val="00F911B7"/>
    <w:rsid w:val="00F937DA"/>
    <w:rsid w:val="00FB2D99"/>
    <w:rsid w:val="00FB3D59"/>
    <w:rsid w:val="00FB5AFC"/>
    <w:rsid w:val="00FC4095"/>
    <w:rsid w:val="00FC600E"/>
    <w:rsid w:val="00FD1493"/>
    <w:rsid w:val="00FD40D8"/>
    <w:rsid w:val="00FE616A"/>
    <w:rsid w:val="00FE6949"/>
    <w:rsid w:val="00FF6445"/>
    <w:rsid w:val="00FF7B38"/>
    <w:rsid w:val="00FF7EA0"/>
    <w:rsid w:val="04C17856"/>
    <w:rsid w:val="11166833"/>
    <w:rsid w:val="12816876"/>
    <w:rsid w:val="1F4D3D68"/>
    <w:rsid w:val="2090565E"/>
    <w:rsid w:val="25D30D3F"/>
    <w:rsid w:val="26F517AE"/>
    <w:rsid w:val="27EB221A"/>
    <w:rsid w:val="2BC37160"/>
    <w:rsid w:val="31EA18EB"/>
    <w:rsid w:val="32E75E2A"/>
    <w:rsid w:val="378D7481"/>
    <w:rsid w:val="391A2AB5"/>
    <w:rsid w:val="3C37572C"/>
    <w:rsid w:val="3EB017C6"/>
    <w:rsid w:val="3F340649"/>
    <w:rsid w:val="46E75FA1"/>
    <w:rsid w:val="4D424BF3"/>
    <w:rsid w:val="4FB355BA"/>
    <w:rsid w:val="5980475F"/>
    <w:rsid w:val="5A372595"/>
    <w:rsid w:val="5BCD1176"/>
    <w:rsid w:val="5BDC37A3"/>
    <w:rsid w:val="5D45147D"/>
    <w:rsid w:val="5F9525E6"/>
    <w:rsid w:val="60B116A2"/>
    <w:rsid w:val="63FE4BFE"/>
    <w:rsid w:val="66F916AD"/>
    <w:rsid w:val="6A4B3C1A"/>
    <w:rsid w:val="6AE368FC"/>
    <w:rsid w:val="6FAF4FFE"/>
    <w:rsid w:val="70C04FE9"/>
    <w:rsid w:val="728269FA"/>
    <w:rsid w:val="797D43BF"/>
    <w:rsid w:val="7BBF0CBF"/>
    <w:rsid w:val="7DD00F61"/>
    <w:rsid w:val="7E9006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link w:val="22"/>
    <w:unhideWhenUsed/>
    <w:qFormat/>
    <w:uiPriority w:val="9"/>
    <w:pPr>
      <w:keepNext/>
      <w:keepLines/>
      <w:spacing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link w:val="15"/>
    <w:autoRedefine/>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6">
    <w:name w:val="Balloon Text"/>
    <w:basedOn w:val="1"/>
    <w:link w:val="16"/>
    <w:unhideWhenUsed/>
    <w:qFormat/>
    <w:uiPriority w:val="99"/>
    <w:pPr>
      <w:spacing w:line="240" w:lineRule="auto"/>
    </w:pPr>
    <w:rPr>
      <w:sz w:val="18"/>
      <w:szCs w:val="18"/>
    </w:rPr>
  </w:style>
  <w:style w:type="paragraph" w:styleId="7">
    <w:name w:val="footer"/>
    <w:basedOn w:val="1"/>
    <w:link w:val="14"/>
    <w:unhideWhenUsed/>
    <w:qFormat/>
    <w:uiPriority w:val="0"/>
    <w:pPr>
      <w:tabs>
        <w:tab w:val="center" w:pos="4153"/>
        <w:tab w:val="right" w:pos="8306"/>
      </w:tabs>
      <w:snapToGrid w:val="0"/>
      <w:spacing w:line="240" w:lineRule="auto"/>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semiHidden/>
    <w:unhideWhenUsed/>
    <w:qFormat/>
    <w:uiPriority w:val="39"/>
  </w:style>
  <w:style w:type="paragraph" w:styleId="10">
    <w:name w:val="toc 2"/>
    <w:basedOn w:val="1"/>
    <w:next w:val="1"/>
    <w:autoRedefine/>
    <w:semiHidden/>
    <w:unhideWhenUsed/>
    <w:uiPriority w:val="39"/>
    <w:pPr>
      <w:ind w:left="420" w:leftChars="200"/>
    </w:pPr>
  </w:style>
  <w:style w:type="character" w:customStyle="1" w:styleId="13">
    <w:name w:val="页眉 Char"/>
    <w:basedOn w:val="12"/>
    <w:link w:val="8"/>
    <w:autoRedefine/>
    <w:qFormat/>
    <w:uiPriority w:val="99"/>
    <w:rPr>
      <w:sz w:val="18"/>
      <w:szCs w:val="18"/>
    </w:rPr>
  </w:style>
  <w:style w:type="character" w:customStyle="1" w:styleId="14">
    <w:name w:val="页脚 Char"/>
    <w:basedOn w:val="12"/>
    <w:link w:val="7"/>
    <w:autoRedefine/>
    <w:qFormat/>
    <w:uiPriority w:val="99"/>
    <w:rPr>
      <w:sz w:val="18"/>
      <w:szCs w:val="18"/>
    </w:rPr>
  </w:style>
  <w:style w:type="character" w:customStyle="1" w:styleId="15">
    <w:name w:val="正文文本 Char"/>
    <w:basedOn w:val="12"/>
    <w:link w:val="5"/>
    <w:qFormat/>
    <w:uiPriority w:val="1"/>
    <w:rPr>
      <w:rFonts w:ascii="Times New Roman" w:hAnsi="Times New Roman" w:eastAsia="Times New Roman" w:cs="Times New Roman"/>
      <w:kern w:val="0"/>
      <w:sz w:val="20"/>
      <w:szCs w:val="20"/>
      <w:lang w:eastAsia="en-US"/>
    </w:rPr>
  </w:style>
  <w:style w:type="character" w:customStyle="1" w:styleId="16">
    <w:name w:val="批注框文本 Char"/>
    <w:basedOn w:val="12"/>
    <w:link w:val="6"/>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列出段落1"/>
    <w:basedOn w:val="1"/>
    <w:qFormat/>
    <w:uiPriority w:val="34"/>
    <w:pPr>
      <w:ind w:firstLine="420" w:firstLineChars="200"/>
    </w:pPr>
  </w:style>
  <w:style w:type="paragraph" w:styleId="19">
    <w:name w:val="List Paragraph"/>
    <w:basedOn w:val="1"/>
    <w:unhideWhenUsed/>
    <w:qFormat/>
    <w:uiPriority w:val="99"/>
    <w:pPr>
      <w:ind w:firstLine="420" w:firstLineChars="200"/>
    </w:pPr>
  </w:style>
  <w:style w:type="paragraph" w:customStyle="1" w:styleId="20">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4260-7EAB-4893-BDEC-DB93E23C86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1633</Words>
  <Characters>9311</Characters>
  <Lines>77</Lines>
  <Paragraphs>21</Paragraphs>
  <TotalTime>376</TotalTime>
  <ScaleCrop>false</ScaleCrop>
  <LinksUpToDate>false</LinksUpToDate>
  <CharactersWithSpaces>10923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柔佳</cp:lastModifiedBy>
  <cp:lastPrinted>2023-02-28T07:40:00Z</cp:lastPrinted>
  <dcterms:modified xsi:type="dcterms:W3CDTF">2025-03-05T01:20:47Z</dcterms:modified>
  <cp:revision>796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44A438BF71D94EF0B6F76D8AD2D97060_13</vt:lpwstr>
  </property>
</Properties>
</file>