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2B1" w:rsidRDefault="007E72B1">
      <w:pPr>
        <w:widowControl/>
        <w:tabs>
          <w:tab w:val="left" w:pos="2053"/>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3"/>
        <w:rPr>
          <w:rFonts w:ascii="仿宋" w:eastAsia="仿宋" w:hAnsi="仿宋"/>
          <w:kern w:val="0"/>
          <w:sz w:val="32"/>
          <w:szCs w:val="32"/>
        </w:rPr>
      </w:pPr>
      <w:r>
        <w:rPr>
          <w:rFonts w:ascii="仿宋" w:eastAsia="仿宋" w:hAnsi="仿宋" w:cs="仿宋" w:hint="eastAsia"/>
          <w:kern w:val="0"/>
          <w:sz w:val="32"/>
          <w:szCs w:val="32"/>
        </w:rPr>
        <w:t>附件</w:t>
      </w:r>
      <w:r>
        <w:rPr>
          <w:rFonts w:ascii="仿宋" w:eastAsia="仿宋" w:hAnsi="仿宋" w:cs="仿宋"/>
          <w:kern w:val="0"/>
          <w:sz w:val="32"/>
          <w:szCs w:val="32"/>
        </w:rPr>
        <w:t>3</w:t>
      </w:r>
    </w:p>
    <w:p w:rsidR="007E72B1" w:rsidRDefault="007E72B1">
      <w:pPr>
        <w:widowControl/>
        <w:tabs>
          <w:tab w:val="left" w:pos="2053"/>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jc w:val="center"/>
        <w:rPr>
          <w:rFonts w:ascii="宋体"/>
          <w:b/>
          <w:bCs/>
          <w:color w:val="000000"/>
          <w:kern w:val="0"/>
          <w:sz w:val="44"/>
          <w:szCs w:val="44"/>
        </w:rPr>
      </w:pPr>
      <w:r>
        <w:rPr>
          <w:rFonts w:ascii="宋体" w:hAnsi="宋体" w:cs="宋体" w:hint="eastAsia"/>
          <w:b/>
          <w:bCs/>
          <w:color w:val="000000"/>
          <w:kern w:val="0"/>
          <w:sz w:val="44"/>
          <w:szCs w:val="44"/>
        </w:rPr>
        <w:t>福建省出版物监测与研究中心</w:t>
      </w:r>
    </w:p>
    <w:p w:rsidR="007E72B1" w:rsidRDefault="007E72B1">
      <w:pPr>
        <w:widowControl/>
        <w:tabs>
          <w:tab w:val="left" w:pos="2053"/>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3"/>
        <w:jc w:val="center"/>
        <w:rPr>
          <w:rFonts w:ascii="宋体"/>
          <w:b/>
          <w:bCs/>
          <w:color w:val="000000"/>
          <w:sz w:val="44"/>
          <w:szCs w:val="44"/>
        </w:rPr>
      </w:pPr>
      <w:r>
        <w:rPr>
          <w:rFonts w:ascii="宋体" w:hAnsi="宋体" w:cs="宋体"/>
          <w:b/>
          <w:bCs/>
          <w:color w:val="000000"/>
          <w:kern w:val="0"/>
          <w:sz w:val="44"/>
          <w:szCs w:val="44"/>
        </w:rPr>
        <w:t>2016</w:t>
      </w:r>
      <w:r>
        <w:rPr>
          <w:rFonts w:ascii="宋体" w:hAnsi="宋体" w:cs="宋体" w:hint="eastAsia"/>
          <w:b/>
          <w:bCs/>
          <w:color w:val="000000"/>
          <w:kern w:val="0"/>
          <w:sz w:val="44"/>
          <w:szCs w:val="44"/>
        </w:rPr>
        <w:t>年度出版物监测与研究专项</w:t>
      </w:r>
      <w:r>
        <w:rPr>
          <w:rFonts w:ascii="宋体" w:hAnsi="宋体" w:cs="宋体" w:hint="eastAsia"/>
          <w:b/>
          <w:bCs/>
          <w:color w:val="000000"/>
          <w:sz w:val="44"/>
          <w:szCs w:val="44"/>
        </w:rPr>
        <w:t>支出</w:t>
      </w:r>
    </w:p>
    <w:p w:rsidR="007E72B1" w:rsidRDefault="007E72B1">
      <w:pPr>
        <w:widowControl/>
        <w:tabs>
          <w:tab w:val="left" w:pos="2053"/>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3"/>
        <w:jc w:val="center"/>
        <w:rPr>
          <w:rFonts w:ascii="仿宋" w:eastAsia="仿宋" w:hAnsi="仿宋"/>
          <w:kern w:val="0"/>
          <w:sz w:val="24"/>
          <w:szCs w:val="24"/>
        </w:rPr>
      </w:pPr>
      <w:r>
        <w:rPr>
          <w:rFonts w:ascii="宋体" w:hAnsi="宋体" w:cs="宋体" w:hint="eastAsia"/>
          <w:b/>
          <w:bCs/>
          <w:color w:val="000000"/>
          <w:sz w:val="44"/>
          <w:szCs w:val="44"/>
        </w:rPr>
        <w:t>绩效评价报告</w:t>
      </w:r>
    </w:p>
    <w:p w:rsidR="007E72B1" w:rsidRDefault="007E72B1" w:rsidP="00865991">
      <w:pPr>
        <w:widowControl/>
        <w:tabs>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Chars="40" w:left="31680" w:firstLineChars="196" w:firstLine="31680"/>
        <w:jc w:val="left"/>
        <w:rPr>
          <w:rFonts w:ascii="黑体" w:eastAsia="黑体" w:hAnsi="仿宋"/>
          <w:kern w:val="0"/>
          <w:sz w:val="24"/>
          <w:szCs w:val="24"/>
        </w:rPr>
      </w:pPr>
      <w:r>
        <w:rPr>
          <w:rFonts w:ascii="黑体" w:eastAsia="黑体" w:hAnsi="仿宋" w:cs="黑体" w:hint="eastAsia"/>
          <w:kern w:val="0"/>
          <w:sz w:val="32"/>
          <w:szCs w:val="32"/>
        </w:rPr>
        <w:t>一、专项支出项目概况</w:t>
      </w:r>
    </w:p>
    <w:p w:rsidR="007E72B1" w:rsidRDefault="007E72B1" w:rsidP="00865991">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Chars="200" w:firstLine="31680"/>
        <w:jc w:val="left"/>
        <w:rPr>
          <w:rFonts w:ascii="仿宋" w:eastAsia="仿宋" w:hAnsi="仿宋"/>
          <w:kern w:val="0"/>
          <w:sz w:val="32"/>
          <w:szCs w:val="32"/>
        </w:rPr>
      </w:pPr>
      <w:r>
        <w:rPr>
          <w:rFonts w:ascii="仿宋_GB2312" w:eastAsia="仿宋_GB2312" w:cs="仿宋_GB2312" w:hint="eastAsia"/>
          <w:sz w:val="32"/>
          <w:szCs w:val="32"/>
        </w:rPr>
        <w:t>（一）项目单位基本情况</w:t>
      </w:r>
      <w:r>
        <w:rPr>
          <w:rFonts w:ascii="仿宋" w:eastAsia="仿宋" w:hAnsi="仿宋"/>
          <w:kern w:val="0"/>
          <w:sz w:val="32"/>
          <w:szCs w:val="32"/>
        </w:rPr>
        <w:tab/>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福建省出版物监测与研究中心是省委、省政府为保障文化体制改革顺利进行，促进我省新闻出版产业可持续发展而设立的新机构（中心原名称为福建省出版物审读审看审听中心，</w:t>
      </w:r>
      <w:r>
        <w:rPr>
          <w:rFonts w:ascii="仿宋_GB2312" w:eastAsia="仿宋_GB2312" w:cs="仿宋_GB2312"/>
          <w:sz w:val="32"/>
          <w:szCs w:val="32"/>
        </w:rPr>
        <w:t>2012</w:t>
      </w:r>
      <w:r>
        <w:rPr>
          <w:rFonts w:ascii="仿宋_GB2312" w:eastAsia="仿宋_GB2312" w:cs="仿宋_GB2312" w:hint="eastAsia"/>
          <w:sz w:val="32"/>
          <w:szCs w:val="32"/>
        </w:rPr>
        <w:t>年更名为福建省出版物监测与研究中心）。按照《出版管理条例》等有关规定和属地管理原则，出版管理部门必须对本省出版物（含图书、报纸、杂志、音像电子、互联网、手机）的内容进行必要的审读审看审听，对产品的质量（印刷）进行抽样检测。福建省出版物监测与研究中心于</w:t>
      </w:r>
      <w:r>
        <w:rPr>
          <w:rFonts w:ascii="仿宋_GB2312" w:eastAsia="仿宋_GB2312" w:cs="仿宋_GB2312"/>
          <w:sz w:val="32"/>
          <w:szCs w:val="32"/>
        </w:rPr>
        <w:t>2011</w:t>
      </w:r>
      <w:r>
        <w:rPr>
          <w:rFonts w:ascii="仿宋_GB2312" w:eastAsia="仿宋_GB2312" w:cs="仿宋_GB2312" w:hint="eastAsia"/>
          <w:sz w:val="32"/>
          <w:szCs w:val="32"/>
        </w:rPr>
        <w:t>年</w:t>
      </w:r>
      <w:r>
        <w:rPr>
          <w:rFonts w:ascii="仿宋_GB2312" w:eastAsia="仿宋_GB2312" w:cs="仿宋_GB2312"/>
          <w:sz w:val="32"/>
          <w:szCs w:val="32"/>
        </w:rPr>
        <w:t>3</w:t>
      </w:r>
      <w:r>
        <w:rPr>
          <w:rFonts w:ascii="仿宋_GB2312" w:eastAsia="仿宋_GB2312" w:cs="仿宋_GB2312" w:hint="eastAsia"/>
          <w:sz w:val="32"/>
          <w:szCs w:val="32"/>
        </w:rPr>
        <w:t>月正式开展工作，主要职责是：</w:t>
      </w:r>
    </w:p>
    <w:p w:rsidR="007E72B1" w:rsidRDefault="007E72B1" w:rsidP="00865991">
      <w:pPr>
        <w:spacing w:line="560" w:lineRule="exact"/>
        <w:ind w:firstLineChars="200" w:firstLine="31680"/>
        <w:rPr>
          <w:rFonts w:ascii="仿宋" w:eastAsia="仿宋" w:hAnsi="仿宋"/>
          <w:kern w:val="0"/>
          <w:sz w:val="24"/>
          <w:szCs w:val="24"/>
        </w:rPr>
      </w:pPr>
      <w:r>
        <w:rPr>
          <w:rFonts w:ascii="仿宋_GB2312" w:eastAsia="仿宋_GB2312" w:cs="仿宋_GB2312" w:hint="eastAsia"/>
          <w:sz w:val="32"/>
          <w:szCs w:val="32"/>
        </w:rPr>
        <w:t>承担本省出版的图书、报纸、期刊、电子制品、互联网、手机等出版产品内的审读审看审听工作；承办对本省有关进口图书、报纸、期刊、电子音像制品内容的审查工作；承担本省出版产品印制（复制）质量的检查和技术检测工作；组织举办有关出版产品质量信息交流活动等。</w:t>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（二）项目基本情况</w:t>
      </w:r>
      <w:bookmarkStart w:id="0" w:name="_GoBack"/>
      <w:bookmarkEnd w:id="0"/>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对出版物的内容、编校以及印制质量进行审读检测，是政府赋予本中心的重要职责。此项工作关系到我省新闻出版单位是否坚持正确的出版舆论导向，构建和谐社会，维护社会稳定以及保障人民的文化消费权益，也关系到我省新闻出版产业的健康可持续发展。以往此项工作虽有开展，但因没有专门的机构和人员，工作在广度和深度方面还有待深化。在《海峡西岸经济区发展规划》和我省“十二五”发展规划中，对我省新闻出版发展都提出了新的更高的要求。这都预示着我省新闻出版产业将迎来大发展，因此，审读检测的工作也必将更加繁重。</w:t>
      </w:r>
    </w:p>
    <w:p w:rsidR="007E72B1" w:rsidRDefault="007E72B1" w:rsidP="00865991">
      <w:pPr>
        <w:spacing w:line="560" w:lineRule="exact"/>
        <w:ind w:firstLineChars="200" w:firstLine="31680"/>
        <w:rPr>
          <w:rFonts w:ascii="黑体" w:eastAsia="黑体" w:hAnsi="仿宋"/>
          <w:kern w:val="0"/>
          <w:sz w:val="24"/>
          <w:szCs w:val="24"/>
        </w:rPr>
      </w:pPr>
      <w:r>
        <w:rPr>
          <w:rFonts w:ascii="仿宋_GB2312" w:eastAsia="仿宋_GB2312" w:cs="仿宋_GB2312" w:hint="eastAsia"/>
          <w:sz w:val="32"/>
          <w:szCs w:val="32"/>
        </w:rPr>
        <w:t>中心按照“专家审读，政府决策”的工作要求，结合以往我省审读工作和印刷质量检测工作的实际情况，除自身开展部分重点出版物的审读审看审听和质量检测工作外，还建立了一支由有关部门专家组成的内容审读审看审听和印制质量检测队伍，全面开展全省出版物的审读和检测等各项任务。本项目所涉主要内容有</w:t>
      </w:r>
      <w:r>
        <w:rPr>
          <w:rFonts w:ascii="仿宋_GB2312" w:eastAsia="仿宋_GB2312" w:cs="仿宋_GB2312"/>
          <w:sz w:val="32"/>
          <w:szCs w:val="32"/>
        </w:rPr>
        <w:t>:1</w:t>
      </w:r>
      <w:r>
        <w:rPr>
          <w:rFonts w:ascii="仿宋_GB2312" w:eastAsia="仿宋_GB2312" w:cs="仿宋_GB2312" w:hint="eastAsia"/>
          <w:sz w:val="32"/>
          <w:szCs w:val="32"/>
        </w:rPr>
        <w:t>、图书审读项目；</w:t>
      </w:r>
      <w:r>
        <w:rPr>
          <w:rFonts w:ascii="仿宋_GB2312" w:eastAsia="仿宋_GB2312" w:cs="仿宋_GB2312"/>
          <w:sz w:val="32"/>
          <w:szCs w:val="32"/>
        </w:rPr>
        <w:t>2</w:t>
      </w:r>
      <w:r>
        <w:rPr>
          <w:rFonts w:ascii="仿宋_GB2312" w:eastAsia="仿宋_GB2312" w:cs="仿宋_GB2312" w:hint="eastAsia"/>
          <w:sz w:val="32"/>
          <w:szCs w:val="32"/>
        </w:rPr>
        <w:t>、音像、电子、互联网出版物审看审听项目；</w:t>
      </w:r>
      <w:r>
        <w:rPr>
          <w:rFonts w:ascii="仿宋_GB2312" w:eastAsia="仿宋_GB2312" w:cs="仿宋_GB2312"/>
          <w:sz w:val="32"/>
          <w:szCs w:val="32"/>
        </w:rPr>
        <w:t>3</w:t>
      </w:r>
      <w:r>
        <w:rPr>
          <w:rFonts w:ascii="仿宋_GB2312" w:eastAsia="仿宋_GB2312" w:cs="仿宋_GB2312" w:hint="eastAsia"/>
          <w:sz w:val="32"/>
          <w:szCs w:val="32"/>
        </w:rPr>
        <w:t>、报纸、期刊、侨刊乡讯审读项目；</w:t>
      </w:r>
      <w:r>
        <w:rPr>
          <w:rFonts w:ascii="仿宋_GB2312" w:eastAsia="仿宋_GB2312" w:cs="仿宋_GB2312"/>
          <w:sz w:val="32"/>
          <w:szCs w:val="32"/>
        </w:rPr>
        <w:t>4</w:t>
      </w:r>
      <w:r>
        <w:rPr>
          <w:rFonts w:ascii="仿宋_GB2312" w:eastAsia="仿宋_GB2312" w:cs="仿宋_GB2312" w:hint="eastAsia"/>
          <w:sz w:val="32"/>
          <w:szCs w:val="32"/>
        </w:rPr>
        <w:t>、出版物印刷质量检测项目都是按照出版工作的要求必须落实完成的。所提出的费用预算（主要是开展审读检测所需要的工作费用）也是根据我省经济发展的情况和审读检测工作的实际要求提出的。</w:t>
      </w:r>
      <w:r>
        <w:rPr>
          <w:rFonts w:ascii="仿宋_GB2312" w:eastAsia="仿宋_GB2312"/>
          <w:sz w:val="32"/>
          <w:szCs w:val="32"/>
        </w:rPr>
        <w:tab/>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r>
        <w:rPr>
          <w:rFonts w:ascii="仿宋" w:eastAsia="仿宋" w:hAnsi="仿宋"/>
          <w:kern w:val="0"/>
          <w:sz w:val="24"/>
          <w:szCs w:val="24"/>
        </w:rPr>
        <w:tab/>
      </w:r>
      <w:r>
        <w:rPr>
          <w:rFonts w:ascii="黑体" w:eastAsia="黑体" w:hAnsi="仿宋" w:cs="黑体" w:hint="eastAsia"/>
          <w:kern w:val="0"/>
          <w:sz w:val="32"/>
          <w:szCs w:val="32"/>
        </w:rPr>
        <w:t>二、专项支出项目实施基本情况</w:t>
      </w:r>
      <w:r>
        <w:rPr>
          <w:rFonts w:ascii="黑体" w:eastAsia="黑体" w:hAnsi="仿宋"/>
          <w:kern w:val="0"/>
          <w:sz w:val="24"/>
          <w:szCs w:val="24"/>
        </w:rPr>
        <w:tab/>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（一）项目组织管理情况（包括项目执行情况、采取的纠偏相关措施、项目管理制度及执行情况）。</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2016</w:t>
      </w:r>
      <w:r>
        <w:rPr>
          <w:rFonts w:ascii="仿宋_GB2312" w:eastAsia="仿宋_GB2312" w:cs="仿宋_GB2312" w:hint="eastAsia"/>
          <w:sz w:val="32"/>
          <w:szCs w:val="32"/>
        </w:rPr>
        <w:t>年中心按照年初制定的绩效目标开展工作，各项工作有序开展，各项审读检测任务均在时限内按时或超标准完成。作为绩效监控项目，每季度中心均按绩效监控要求自查任务完成进度，查找存在问题，以及提出改进意见。</w:t>
      </w:r>
      <w:r>
        <w:rPr>
          <w:rFonts w:ascii="仿宋_GB2312" w:eastAsia="仿宋_GB2312" w:cs="仿宋_GB2312"/>
          <w:sz w:val="32"/>
          <w:szCs w:val="32"/>
        </w:rPr>
        <w:t>2016</w:t>
      </w:r>
      <w:r>
        <w:rPr>
          <w:rFonts w:ascii="仿宋_GB2312" w:eastAsia="仿宋_GB2312" w:cs="仿宋_GB2312" w:hint="eastAsia"/>
          <w:sz w:val="32"/>
          <w:szCs w:val="32"/>
        </w:rPr>
        <w:t>年中心根据此前多次审计的要求，重新整理、修订了中心各项规章制度，并且中心多次召开会议学习领会各项制度，加大执行力度。为保证审读工作的公开公正，中心建立一支</w:t>
      </w:r>
      <w:r>
        <w:rPr>
          <w:rFonts w:ascii="仿宋_GB2312" w:eastAsia="仿宋_GB2312" w:cs="仿宋_GB2312"/>
          <w:sz w:val="32"/>
          <w:szCs w:val="32"/>
        </w:rPr>
        <w:t>245</w:t>
      </w:r>
      <w:r>
        <w:rPr>
          <w:rFonts w:ascii="仿宋_GB2312" w:eastAsia="仿宋_GB2312" w:cs="仿宋_GB2312" w:hint="eastAsia"/>
          <w:sz w:val="32"/>
          <w:szCs w:val="32"/>
        </w:rPr>
        <w:t>人的审读专家队伍，并将审读专家信息入库，以及在专项审读中采用“双随机”的模式。</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中心各项规章制度以及工作模式很好的保障了中心各项工作按计划顺利开展。</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（二）项目资金使用情况（包括项目总投入情况和实际支出情况、资金到位情况、资金使用合规性等）。</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2016</w:t>
      </w:r>
      <w:r>
        <w:rPr>
          <w:rFonts w:ascii="仿宋_GB2312" w:eastAsia="仿宋_GB2312" w:cs="仿宋_GB2312" w:hint="eastAsia"/>
          <w:sz w:val="32"/>
          <w:szCs w:val="32"/>
        </w:rPr>
        <w:t>年项目预算资金</w:t>
      </w:r>
      <w:r>
        <w:rPr>
          <w:rFonts w:ascii="仿宋_GB2312" w:eastAsia="仿宋_GB2312" w:cs="仿宋_GB2312"/>
          <w:sz w:val="32"/>
          <w:szCs w:val="32"/>
        </w:rPr>
        <w:t>140</w:t>
      </w:r>
      <w:r>
        <w:rPr>
          <w:rFonts w:ascii="仿宋_GB2312" w:eastAsia="仿宋_GB2312" w:cs="仿宋_GB2312" w:hint="eastAsia"/>
          <w:sz w:val="32"/>
          <w:szCs w:val="32"/>
        </w:rPr>
        <w:t>万元，实际到位金额为</w:t>
      </w:r>
      <w:r>
        <w:rPr>
          <w:rFonts w:ascii="仿宋_GB2312" w:eastAsia="仿宋_GB2312" w:cs="仿宋_GB2312"/>
          <w:sz w:val="32"/>
          <w:szCs w:val="32"/>
        </w:rPr>
        <w:t>200</w:t>
      </w:r>
      <w:r>
        <w:rPr>
          <w:rFonts w:ascii="仿宋_GB2312" w:eastAsia="仿宋_GB2312" w:cs="仿宋_GB2312" w:hint="eastAsia"/>
          <w:sz w:val="32"/>
          <w:szCs w:val="32"/>
        </w:rPr>
        <w:t>万元。其中，省级公共财政一般公共预算拨款</w:t>
      </w:r>
      <w:r>
        <w:rPr>
          <w:rFonts w:ascii="仿宋_GB2312" w:eastAsia="仿宋_GB2312" w:cs="仿宋_GB2312"/>
          <w:sz w:val="32"/>
          <w:szCs w:val="32"/>
        </w:rPr>
        <w:t>95</w:t>
      </w:r>
      <w:r>
        <w:rPr>
          <w:rFonts w:ascii="仿宋_GB2312" w:eastAsia="仿宋_GB2312" w:cs="仿宋_GB2312" w:hint="eastAsia"/>
          <w:sz w:val="32"/>
          <w:szCs w:val="32"/>
        </w:rPr>
        <w:t>万元，单位结转资金</w:t>
      </w:r>
      <w:r>
        <w:rPr>
          <w:rFonts w:ascii="仿宋_GB2312" w:eastAsia="仿宋_GB2312" w:cs="仿宋_GB2312"/>
          <w:sz w:val="32"/>
          <w:szCs w:val="32"/>
        </w:rPr>
        <w:t>30</w:t>
      </w:r>
      <w:r>
        <w:rPr>
          <w:rFonts w:ascii="仿宋_GB2312" w:eastAsia="仿宋_GB2312" w:cs="仿宋_GB2312" w:hint="eastAsia"/>
          <w:sz w:val="32"/>
          <w:szCs w:val="32"/>
        </w:rPr>
        <w:t>万元，省局支持项目</w:t>
      </w:r>
      <w:r>
        <w:rPr>
          <w:rFonts w:ascii="仿宋_GB2312" w:eastAsia="仿宋_GB2312" w:cs="仿宋_GB2312"/>
          <w:sz w:val="32"/>
          <w:szCs w:val="32"/>
        </w:rPr>
        <w:t>60</w:t>
      </w:r>
      <w:r>
        <w:rPr>
          <w:rFonts w:ascii="仿宋_GB2312" w:eastAsia="仿宋_GB2312" w:cs="仿宋_GB2312" w:hint="eastAsia"/>
          <w:sz w:val="32"/>
          <w:szCs w:val="32"/>
        </w:rPr>
        <w:t>万元，省委外宣办下拨项目补助款</w:t>
      </w:r>
      <w:r>
        <w:rPr>
          <w:rFonts w:ascii="仿宋_GB2312" w:eastAsia="仿宋_GB2312" w:cs="仿宋_GB2312"/>
          <w:sz w:val="32"/>
          <w:szCs w:val="32"/>
        </w:rPr>
        <w:t>15</w:t>
      </w:r>
      <w:r>
        <w:rPr>
          <w:rFonts w:ascii="仿宋_GB2312" w:eastAsia="仿宋_GB2312" w:cs="仿宋_GB2312" w:hint="eastAsia"/>
          <w:sz w:val="32"/>
          <w:szCs w:val="32"/>
        </w:rPr>
        <w:t>万元。中心将资金全部投入到该项目中，共支出</w:t>
      </w:r>
      <w:r>
        <w:rPr>
          <w:rFonts w:ascii="仿宋_GB2312" w:eastAsia="仿宋_GB2312" w:cs="仿宋_GB2312"/>
          <w:sz w:val="32"/>
          <w:szCs w:val="32"/>
        </w:rPr>
        <w:t>113.44</w:t>
      </w:r>
      <w:r>
        <w:rPr>
          <w:rFonts w:ascii="仿宋_GB2312" w:eastAsia="仿宋_GB2312" w:cs="仿宋_GB2312" w:hint="eastAsia"/>
          <w:sz w:val="32"/>
          <w:szCs w:val="32"/>
        </w:rPr>
        <w:t>万元，支出明细见下表。</w:t>
      </w:r>
    </w:p>
    <w:p w:rsidR="007E72B1" w:rsidRDefault="007E72B1" w:rsidP="00865991">
      <w:pPr>
        <w:spacing w:line="560" w:lineRule="exact"/>
        <w:ind w:firstLineChars="200" w:firstLine="31680"/>
        <w:rPr>
          <w:rFonts w:ascii="仿宋_GB2312" w:eastAsia="仿宋_GB2312"/>
          <w:sz w:val="32"/>
          <w:szCs w:val="32"/>
        </w:rPr>
      </w:pPr>
    </w:p>
    <w:tbl>
      <w:tblPr>
        <w:tblW w:w="8295" w:type="dxa"/>
        <w:tblInd w:w="-106" w:type="dxa"/>
        <w:tblLayout w:type="fixed"/>
        <w:tblLook w:val="00A0"/>
      </w:tblPr>
      <w:tblGrid>
        <w:gridCol w:w="915"/>
        <w:gridCol w:w="5400"/>
        <w:gridCol w:w="1980"/>
      </w:tblGrid>
      <w:tr w:rsidR="007E72B1">
        <w:trPr>
          <w:trHeight w:val="240"/>
        </w:trPr>
        <w:tc>
          <w:tcPr>
            <w:tcW w:w="915" w:type="dxa"/>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仿宋_GB2312" w:eastAsia="仿宋_GB2312" w:hAnsi="宋体"/>
                <w:kern w:val="0"/>
                <w:sz w:val="32"/>
                <w:szCs w:val="32"/>
              </w:rPr>
            </w:pPr>
            <w:r>
              <w:rPr>
                <w:rFonts w:ascii="仿宋_GB2312" w:eastAsia="仿宋_GB2312" w:hAnsi="宋体" w:cs="仿宋_GB2312" w:hint="eastAsia"/>
                <w:kern w:val="0"/>
                <w:sz w:val="32"/>
                <w:szCs w:val="32"/>
              </w:rPr>
              <w:t>序号</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具体支出内容</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hint="eastAsia"/>
                <w:kern w:val="0"/>
                <w:sz w:val="32"/>
                <w:szCs w:val="32"/>
              </w:rPr>
              <w:t>金额</w:t>
            </w:r>
            <w:r>
              <w:rPr>
                <w:rFonts w:ascii="仿宋_GB2312" w:eastAsia="仿宋_GB2312" w:hAnsi="宋体" w:cs="仿宋_GB2312"/>
                <w:kern w:val="0"/>
                <w:sz w:val="32"/>
                <w:szCs w:val="32"/>
              </w:rPr>
              <w:t>(</w:t>
            </w:r>
            <w:r>
              <w:rPr>
                <w:rFonts w:ascii="仿宋_GB2312" w:eastAsia="仿宋_GB2312" w:hAnsi="宋体" w:cs="仿宋_GB2312" w:hint="eastAsia"/>
                <w:kern w:val="0"/>
                <w:sz w:val="32"/>
                <w:szCs w:val="32"/>
              </w:rPr>
              <w:t>万元</w:t>
            </w:r>
            <w:r>
              <w:rPr>
                <w:rFonts w:ascii="仿宋_GB2312" w:eastAsia="仿宋_GB2312" w:hAnsi="宋体" w:cs="仿宋_GB2312"/>
                <w:kern w:val="0"/>
                <w:sz w:val="32"/>
                <w:szCs w:val="32"/>
              </w:rPr>
              <w:t>)</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1</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报纸审读</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13.2</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2</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图书审读</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6.06</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3</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期刊审读</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12.58</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4</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数字出版审读</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13.05</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5</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实验室</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25.5</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6</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进口书目审读</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0.45</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7</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《福建审读通讯》等内部资料稿费印刷费等</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16.92</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8</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侨刊乡讯</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9.07</w:t>
            </w:r>
          </w:p>
        </w:tc>
      </w:tr>
      <w:tr w:rsidR="007E72B1">
        <w:trPr>
          <w:trHeight w:val="240"/>
        </w:trPr>
        <w:tc>
          <w:tcPr>
            <w:tcW w:w="915" w:type="dxa"/>
            <w:tcBorders>
              <w:top w:val="nil"/>
              <w:left w:val="single" w:sz="4" w:space="0" w:color="auto"/>
              <w:bottom w:val="single" w:sz="4" w:space="0" w:color="auto"/>
              <w:right w:val="single" w:sz="4" w:space="0" w:color="auto"/>
            </w:tcBorders>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9</w:t>
            </w:r>
          </w:p>
        </w:tc>
        <w:tc>
          <w:tcPr>
            <w:tcW w:w="540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办公室及相关后勤费用</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16.61</w:t>
            </w:r>
          </w:p>
        </w:tc>
      </w:tr>
      <w:tr w:rsidR="007E72B1">
        <w:trPr>
          <w:trHeight w:val="255"/>
        </w:trPr>
        <w:tc>
          <w:tcPr>
            <w:tcW w:w="915" w:type="dxa"/>
            <w:tcBorders>
              <w:top w:val="nil"/>
              <w:left w:val="single" w:sz="4" w:space="0" w:color="auto"/>
              <w:bottom w:val="single" w:sz="4" w:space="0" w:color="auto"/>
              <w:right w:val="nil"/>
            </w:tcBorders>
            <w:vAlign w:val="center"/>
          </w:tcPr>
          <w:p w:rsidR="007E72B1" w:rsidRDefault="007E72B1">
            <w:pPr>
              <w:widowControl/>
              <w:jc w:val="left"/>
              <w:rPr>
                <w:rFonts w:ascii="仿宋_GB2312" w:eastAsia="仿宋_GB2312" w:hAnsi="宋体"/>
                <w:kern w:val="0"/>
                <w:sz w:val="32"/>
                <w:szCs w:val="32"/>
              </w:rPr>
            </w:pPr>
            <w:r>
              <w:rPr>
                <w:rFonts w:ascii="仿宋_GB2312" w:eastAsia="仿宋_GB2312" w:hAnsi="宋体" w:cs="仿宋_GB2312" w:hint="eastAsia"/>
                <w:kern w:val="0"/>
                <w:sz w:val="32"/>
                <w:szCs w:val="32"/>
              </w:rPr>
              <w:t>合计</w:t>
            </w:r>
          </w:p>
        </w:tc>
        <w:tc>
          <w:tcPr>
            <w:tcW w:w="5400" w:type="dxa"/>
            <w:tcBorders>
              <w:top w:val="single" w:sz="4" w:space="0" w:color="auto"/>
              <w:left w:val="single" w:sz="4" w:space="0" w:color="auto"/>
              <w:bottom w:val="single" w:sz="4" w:space="0" w:color="auto"/>
              <w:right w:val="single" w:sz="4" w:space="0" w:color="auto"/>
            </w:tcBorders>
            <w:shd w:val="clear" w:color="auto" w:fill="FFFFFF"/>
            <w:vAlign w:val="center"/>
          </w:tcPr>
          <w:p w:rsidR="007E72B1" w:rsidRDefault="007E72B1">
            <w:pPr>
              <w:widowControl/>
              <w:jc w:val="center"/>
              <w:rPr>
                <w:rFonts w:ascii="仿宋_GB2312" w:eastAsia="仿宋_GB2312" w:hAnsi="宋体"/>
                <w:kern w:val="0"/>
                <w:sz w:val="32"/>
                <w:szCs w:val="32"/>
              </w:rPr>
            </w:pPr>
            <w:r>
              <w:rPr>
                <w:rFonts w:ascii="仿宋_GB2312" w:eastAsia="仿宋_GB2312" w:hAnsi="宋体" w:cs="仿宋_GB2312" w:hint="eastAsia"/>
                <w:kern w:val="0"/>
                <w:sz w:val="32"/>
                <w:szCs w:val="32"/>
              </w:rPr>
              <w:t xml:space="preserve">　</w:t>
            </w:r>
          </w:p>
        </w:tc>
        <w:tc>
          <w:tcPr>
            <w:tcW w:w="1980" w:type="dxa"/>
            <w:tcBorders>
              <w:top w:val="single" w:sz="4" w:space="0" w:color="auto"/>
              <w:left w:val="nil"/>
              <w:bottom w:val="single" w:sz="4" w:space="0" w:color="auto"/>
              <w:right w:val="single" w:sz="8" w:space="0" w:color="000000"/>
            </w:tcBorders>
            <w:shd w:val="clear" w:color="auto" w:fill="FFFFFF"/>
            <w:vAlign w:val="center"/>
          </w:tcPr>
          <w:p w:rsidR="007E72B1" w:rsidRDefault="007E72B1">
            <w:pPr>
              <w:widowControl/>
              <w:jc w:val="center"/>
              <w:rPr>
                <w:rFonts w:ascii="仿宋_GB2312" w:eastAsia="仿宋_GB2312" w:hAnsi="宋体" w:cs="仿宋_GB2312"/>
                <w:kern w:val="0"/>
                <w:sz w:val="32"/>
                <w:szCs w:val="32"/>
              </w:rPr>
            </w:pPr>
            <w:r>
              <w:rPr>
                <w:rFonts w:ascii="仿宋_GB2312" w:eastAsia="仿宋_GB2312" w:hAnsi="宋体" w:cs="仿宋_GB2312"/>
                <w:kern w:val="0"/>
                <w:sz w:val="32"/>
                <w:szCs w:val="32"/>
              </w:rPr>
              <w:t>113.44</w:t>
            </w:r>
          </w:p>
        </w:tc>
      </w:tr>
    </w:tbl>
    <w:p w:rsidR="007E72B1" w:rsidRDefault="007E72B1" w:rsidP="007E72B1">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Chars="246" w:firstLine="31680"/>
        <w:jc w:val="left"/>
        <w:rPr>
          <w:rFonts w:ascii="黑体" w:eastAsia="黑体" w:hAnsi="仿宋"/>
          <w:kern w:val="0"/>
          <w:sz w:val="32"/>
          <w:szCs w:val="32"/>
        </w:rPr>
      </w:pPr>
      <w:r>
        <w:rPr>
          <w:rFonts w:ascii="黑体" w:eastAsia="黑体" w:hAnsi="仿宋" w:cs="黑体" w:hint="eastAsia"/>
          <w:kern w:val="0"/>
          <w:sz w:val="32"/>
          <w:szCs w:val="32"/>
        </w:rPr>
        <w:t>三、专项支出项目绩效分析</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（一）项目绩效评价工作开展情况（包括选用的评价指标和评价方法以及现场勘验、检查、核实的情况），此项中需要总结项目的具体自评得分和自评等级。</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中心对照自评体系的评分表标准，以及结合中心实际情况制定标价指标，通用指标先用项目立项、资金落实、业务管理等指标，产出指标主要选取中心开展审读检测的数量、审读检测成果的数量以及审读过程所产生的效益等方面指标，评价方法主要采用的是成本效益分析法以及公众评判法。中心的自评等级为优秀。项目绩效评价选用的具体指标以及得分情况如下：</w:t>
      </w:r>
    </w:p>
    <w:tbl>
      <w:tblPr>
        <w:tblW w:w="8395" w:type="dxa"/>
        <w:tblInd w:w="-106" w:type="dxa"/>
        <w:tblLayout w:type="fixed"/>
        <w:tblLook w:val="00A0"/>
      </w:tblPr>
      <w:tblGrid>
        <w:gridCol w:w="920"/>
        <w:gridCol w:w="895"/>
        <w:gridCol w:w="1080"/>
        <w:gridCol w:w="3960"/>
        <w:gridCol w:w="700"/>
        <w:gridCol w:w="840"/>
      </w:tblGrid>
      <w:tr w:rsidR="007E72B1">
        <w:trPr>
          <w:trHeight w:val="829"/>
        </w:trPr>
        <w:tc>
          <w:tcPr>
            <w:tcW w:w="920" w:type="dxa"/>
            <w:tcBorders>
              <w:top w:val="single" w:sz="8" w:space="0" w:color="auto"/>
              <w:left w:val="single" w:sz="8" w:space="0" w:color="auto"/>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一级指标</w:t>
            </w:r>
            <w:r>
              <w:rPr>
                <w:rFonts w:ascii="宋体"/>
                <w:b/>
                <w:bCs/>
                <w:kern w:val="0"/>
                <w:sz w:val="24"/>
                <w:szCs w:val="24"/>
              </w:rPr>
              <w:br/>
            </w:r>
            <w:r>
              <w:rPr>
                <w:rFonts w:ascii="宋体" w:hAnsi="宋体" w:cs="宋体" w:hint="eastAsia"/>
                <w:kern w:val="0"/>
                <w:sz w:val="20"/>
                <w:szCs w:val="20"/>
              </w:rPr>
              <w:t>（目标分类）</w:t>
            </w:r>
          </w:p>
        </w:tc>
        <w:tc>
          <w:tcPr>
            <w:tcW w:w="895" w:type="dxa"/>
            <w:tcBorders>
              <w:top w:val="single" w:sz="8"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二级指标</w:t>
            </w:r>
            <w:r>
              <w:rPr>
                <w:rFonts w:ascii="宋体"/>
                <w:b/>
                <w:bCs/>
                <w:kern w:val="0"/>
                <w:sz w:val="24"/>
                <w:szCs w:val="24"/>
              </w:rPr>
              <w:br/>
            </w:r>
            <w:r>
              <w:rPr>
                <w:rFonts w:ascii="宋体" w:hAnsi="宋体" w:cs="宋体" w:hint="eastAsia"/>
                <w:kern w:val="0"/>
                <w:sz w:val="20"/>
                <w:szCs w:val="20"/>
              </w:rPr>
              <w:t>（分类细化）</w:t>
            </w:r>
          </w:p>
        </w:tc>
        <w:tc>
          <w:tcPr>
            <w:tcW w:w="1080" w:type="dxa"/>
            <w:tcBorders>
              <w:top w:val="single" w:sz="8"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三级指标</w:t>
            </w:r>
            <w:r>
              <w:rPr>
                <w:rFonts w:ascii="宋体"/>
                <w:b/>
                <w:bCs/>
                <w:kern w:val="0"/>
                <w:sz w:val="24"/>
                <w:szCs w:val="24"/>
              </w:rPr>
              <w:br/>
            </w:r>
            <w:r>
              <w:rPr>
                <w:rFonts w:ascii="宋体" w:hAnsi="宋体" w:cs="宋体" w:hint="eastAsia"/>
                <w:kern w:val="0"/>
                <w:sz w:val="20"/>
                <w:szCs w:val="20"/>
              </w:rPr>
              <w:t>（绩效目标内容）</w:t>
            </w:r>
          </w:p>
        </w:tc>
        <w:tc>
          <w:tcPr>
            <w:tcW w:w="3960" w:type="dxa"/>
            <w:tcBorders>
              <w:top w:val="single" w:sz="8"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评分标准</w:t>
            </w:r>
            <w:r>
              <w:rPr>
                <w:rFonts w:ascii="宋体"/>
                <w:b/>
                <w:bCs/>
                <w:kern w:val="0"/>
                <w:sz w:val="24"/>
                <w:szCs w:val="24"/>
              </w:rPr>
              <w:br/>
            </w:r>
            <w:r>
              <w:rPr>
                <w:rFonts w:ascii="宋体" w:hAnsi="宋体" w:cs="宋体" w:hint="eastAsia"/>
                <w:kern w:val="0"/>
                <w:sz w:val="20"/>
                <w:szCs w:val="20"/>
              </w:rPr>
              <w:t>（绩效目标值）</w:t>
            </w:r>
          </w:p>
        </w:tc>
        <w:tc>
          <w:tcPr>
            <w:tcW w:w="700" w:type="dxa"/>
            <w:tcBorders>
              <w:top w:val="single" w:sz="8"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权重</w:t>
            </w:r>
          </w:p>
        </w:tc>
        <w:tc>
          <w:tcPr>
            <w:tcW w:w="840" w:type="dxa"/>
            <w:tcBorders>
              <w:top w:val="single" w:sz="8"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得分</w:t>
            </w:r>
          </w:p>
        </w:tc>
      </w:tr>
      <w:tr w:rsidR="007E72B1">
        <w:trPr>
          <w:trHeight w:val="852"/>
        </w:trPr>
        <w:tc>
          <w:tcPr>
            <w:tcW w:w="920" w:type="dxa"/>
            <w:vMerge w:val="restart"/>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r>
              <w:rPr>
                <w:rFonts w:ascii="宋体" w:hAnsi="宋体" w:cs="宋体" w:hint="eastAsia"/>
                <w:b/>
                <w:bCs/>
                <w:kern w:val="0"/>
                <w:sz w:val="20"/>
                <w:szCs w:val="20"/>
              </w:rPr>
              <w:t>投入（</w:t>
            </w:r>
            <w:r>
              <w:rPr>
                <w:rFonts w:ascii="宋体" w:hAnsi="宋体" w:cs="宋体"/>
                <w:b/>
                <w:bCs/>
                <w:kern w:val="0"/>
                <w:sz w:val="20"/>
                <w:szCs w:val="20"/>
              </w:rPr>
              <w:t>30%</w:t>
            </w:r>
            <w:r>
              <w:rPr>
                <w:rFonts w:ascii="宋体" w:hAnsi="宋体" w:cs="宋体" w:hint="eastAsia"/>
                <w:b/>
                <w:bCs/>
                <w:kern w:val="0"/>
                <w:sz w:val="20"/>
                <w:szCs w:val="20"/>
              </w:rPr>
              <w:t>）</w:t>
            </w:r>
            <w:r>
              <w:rPr>
                <w:rFonts w:ascii="宋体"/>
                <w:kern w:val="0"/>
                <w:sz w:val="20"/>
                <w:szCs w:val="20"/>
              </w:rPr>
              <w:br/>
            </w:r>
            <w:r>
              <w:rPr>
                <w:rFonts w:ascii="宋体" w:cs="宋体"/>
                <w:kern w:val="0"/>
                <w:sz w:val="20"/>
                <w:szCs w:val="20"/>
              </w:rPr>
              <w:t>-</w:t>
            </w:r>
            <w:r>
              <w:rPr>
                <w:rFonts w:ascii="宋体" w:hAnsi="宋体" w:cs="宋体" w:hint="eastAsia"/>
                <w:kern w:val="0"/>
                <w:sz w:val="20"/>
                <w:szCs w:val="20"/>
              </w:rPr>
              <w:t>本类指标和评分标准均可作为选用参考，部门（单位）可选用共性指标，也可根据需要自行设定个性指标，或者对参考指标、评分标准进行适当调整，并在一级指标下自行设置各个二级和三级指标的权重</w:t>
            </w:r>
          </w:p>
        </w:tc>
        <w:tc>
          <w:tcPr>
            <w:tcW w:w="89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时效情况</w:t>
            </w:r>
          </w:p>
        </w:tc>
        <w:tc>
          <w:tcPr>
            <w:tcW w:w="1080" w:type="dxa"/>
            <w:tcBorders>
              <w:top w:val="single" w:sz="4" w:space="0" w:color="auto"/>
              <w:left w:val="nil"/>
              <w:bottom w:val="nil"/>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项目实施事件与计划时间的差异情况</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①项目实际实施月份是否晚于计划月份。实际实施月份不晚于计划月份的得满分，比计划月份晚</w:t>
            </w:r>
            <w:r>
              <w:rPr>
                <w:rFonts w:ascii="宋体" w:hAnsi="宋体" w:cs="宋体"/>
                <w:kern w:val="0"/>
                <w:sz w:val="18"/>
                <w:szCs w:val="18"/>
              </w:rPr>
              <w:t>1</w:t>
            </w:r>
            <w:r>
              <w:rPr>
                <w:rFonts w:ascii="宋体" w:hAnsi="宋体" w:cs="宋体" w:hint="eastAsia"/>
                <w:kern w:val="0"/>
                <w:sz w:val="18"/>
                <w:szCs w:val="18"/>
              </w:rPr>
              <w:t>个月以内扣</w:t>
            </w:r>
            <w:r>
              <w:rPr>
                <w:rFonts w:ascii="宋体" w:hAnsi="宋体" w:cs="宋体"/>
                <w:kern w:val="0"/>
                <w:sz w:val="18"/>
                <w:szCs w:val="18"/>
              </w:rPr>
              <w:t>1</w:t>
            </w:r>
            <w:r>
              <w:rPr>
                <w:rFonts w:ascii="宋体" w:hAnsi="宋体" w:cs="宋体" w:hint="eastAsia"/>
                <w:kern w:val="0"/>
                <w:sz w:val="18"/>
                <w:szCs w:val="18"/>
              </w:rPr>
              <w:t>分，比计划月份晚</w:t>
            </w:r>
            <w:r>
              <w:rPr>
                <w:rFonts w:ascii="宋体" w:hAnsi="宋体" w:cs="宋体"/>
                <w:kern w:val="0"/>
                <w:sz w:val="18"/>
                <w:szCs w:val="18"/>
              </w:rPr>
              <w:t>1</w:t>
            </w:r>
            <w:r>
              <w:rPr>
                <w:rFonts w:ascii="宋体" w:hAnsi="宋体" w:cs="宋体" w:hint="eastAsia"/>
                <w:kern w:val="0"/>
                <w:sz w:val="18"/>
                <w:szCs w:val="18"/>
              </w:rPr>
              <w:t>个月以上不得分。</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930"/>
        </w:trPr>
        <w:tc>
          <w:tcPr>
            <w:tcW w:w="920" w:type="dxa"/>
            <w:vMerge/>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val="restart"/>
            <w:tcBorders>
              <w:top w:val="single" w:sz="4" w:space="0" w:color="auto"/>
              <w:left w:val="single" w:sz="4" w:space="0" w:color="auto"/>
              <w:bottom w:val="nil"/>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项目</w:t>
            </w:r>
            <w:r>
              <w:rPr>
                <w:rFonts w:ascii="宋体"/>
                <w:kern w:val="0"/>
                <w:sz w:val="20"/>
                <w:szCs w:val="20"/>
              </w:rPr>
              <w:br/>
            </w:r>
            <w:r>
              <w:rPr>
                <w:rFonts w:ascii="宋体" w:hAnsi="宋体" w:cs="宋体" w:hint="eastAsia"/>
                <w:kern w:val="0"/>
                <w:sz w:val="20"/>
                <w:szCs w:val="20"/>
              </w:rPr>
              <w:t>立项</w:t>
            </w: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绩效目标合理性</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①是否与项目年度任务数或计划数相对应；②是否与预算确定的项目投资额或资金量相匹配。完成得</w:t>
            </w:r>
            <w:r>
              <w:rPr>
                <w:rFonts w:ascii="宋体" w:hAnsi="宋体" w:cs="宋体"/>
                <w:kern w:val="0"/>
                <w:sz w:val="18"/>
                <w:szCs w:val="18"/>
              </w:rPr>
              <w:t>3</w:t>
            </w:r>
            <w:r>
              <w:rPr>
                <w:rFonts w:ascii="宋体" w:hAnsi="宋体" w:cs="宋体" w:hint="eastAsia"/>
                <w:kern w:val="0"/>
                <w:sz w:val="18"/>
                <w:szCs w:val="18"/>
              </w:rPr>
              <w:t>分，基本完成得</w:t>
            </w:r>
            <w:r>
              <w:rPr>
                <w:rFonts w:ascii="宋体" w:hAnsi="宋体" w:cs="宋体"/>
                <w:kern w:val="0"/>
                <w:sz w:val="18"/>
                <w:szCs w:val="18"/>
              </w:rPr>
              <w:t>2</w:t>
            </w:r>
            <w:r>
              <w:rPr>
                <w:rFonts w:ascii="宋体" w:hAnsi="宋体" w:cs="宋体" w:hint="eastAsia"/>
                <w:kern w:val="0"/>
                <w:sz w:val="18"/>
                <w:szCs w:val="18"/>
              </w:rPr>
              <w:t>分，未完成得</w:t>
            </w:r>
            <w:r>
              <w:rPr>
                <w:rFonts w:ascii="宋体" w:cs="宋体"/>
                <w:kern w:val="0"/>
                <w:sz w:val="18"/>
                <w:szCs w:val="18"/>
              </w:rPr>
              <w:t>0</w:t>
            </w:r>
            <w:r>
              <w:rPr>
                <w:rFonts w:ascii="宋体" w:hAnsi="宋体" w:cs="宋体" w:hint="eastAsia"/>
                <w:kern w:val="0"/>
                <w:sz w:val="18"/>
                <w:szCs w:val="18"/>
              </w:rPr>
              <w:t>分</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870"/>
        </w:trPr>
        <w:tc>
          <w:tcPr>
            <w:tcW w:w="920" w:type="dxa"/>
            <w:vMerge/>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nil"/>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绩效指标明确性</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①是否将项目绩效目标细化分解为具体的绩效指标；②是否通过清晰、可衡量的指标值予以体现。一项不符合扣一分，严重的此项完全不得分。</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855"/>
        </w:trPr>
        <w:tc>
          <w:tcPr>
            <w:tcW w:w="920" w:type="dxa"/>
            <w:vMerge/>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nil"/>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nil"/>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绩效指标完成率</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①目标完成率</w:t>
            </w:r>
            <w:r>
              <w:rPr>
                <w:rFonts w:ascii="宋体" w:hAnsi="宋体" w:cs="宋体"/>
                <w:kern w:val="0"/>
                <w:sz w:val="18"/>
                <w:szCs w:val="18"/>
              </w:rPr>
              <w:t>E=</w:t>
            </w:r>
            <w:r>
              <w:rPr>
                <w:rFonts w:ascii="宋体" w:hAnsi="宋体" w:cs="宋体" w:hint="eastAsia"/>
                <w:kern w:val="0"/>
                <w:sz w:val="18"/>
                <w:szCs w:val="18"/>
              </w:rPr>
              <w:t>目标实际完成数</w:t>
            </w:r>
            <w:r>
              <w:rPr>
                <w:rFonts w:ascii="宋体" w:hAnsi="宋体" w:cs="宋体"/>
                <w:kern w:val="0"/>
                <w:sz w:val="18"/>
                <w:szCs w:val="18"/>
              </w:rPr>
              <w:t>/</w:t>
            </w:r>
            <w:r>
              <w:rPr>
                <w:rFonts w:ascii="宋体" w:hAnsi="宋体" w:cs="宋体" w:hint="eastAsia"/>
                <w:kern w:val="0"/>
                <w:sz w:val="18"/>
                <w:szCs w:val="18"/>
              </w:rPr>
              <w:t>期初目标编制数，本指标得分为指标权重×</w:t>
            </w:r>
            <w:r>
              <w:rPr>
                <w:rFonts w:ascii="宋体" w:hAnsi="宋体" w:cs="宋体"/>
                <w:kern w:val="0"/>
                <w:sz w:val="18"/>
                <w:szCs w:val="18"/>
              </w:rPr>
              <w:t>E</w:t>
            </w:r>
            <w:r>
              <w:rPr>
                <w:rFonts w:ascii="宋体" w:hAnsi="宋体" w:cs="宋体" w:hint="eastAsia"/>
                <w:kern w:val="0"/>
                <w:sz w:val="18"/>
                <w:szCs w:val="18"/>
              </w:rPr>
              <w:t>。</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1230"/>
        </w:trPr>
        <w:tc>
          <w:tcPr>
            <w:tcW w:w="920" w:type="dxa"/>
            <w:vMerge/>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nil"/>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项目立项规范性</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①项目是否按照规定的程序申请立项；②所提交的文件、材料是否符合相关要求；③事前是否已经过必要的可行性研究、专家论证、风险评估、集体决策等。一项不符合扣一分，严重的此项完全不得分。</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1178"/>
        </w:trPr>
        <w:tc>
          <w:tcPr>
            <w:tcW w:w="920" w:type="dxa"/>
            <w:vMerge/>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val="restart"/>
            <w:tcBorders>
              <w:top w:val="single" w:sz="4" w:space="0" w:color="auto"/>
              <w:left w:val="single" w:sz="4" w:space="0" w:color="auto"/>
              <w:bottom w:val="nil"/>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资金落实</w:t>
            </w:r>
          </w:p>
        </w:tc>
        <w:tc>
          <w:tcPr>
            <w:tcW w:w="1080" w:type="dxa"/>
            <w:tcBorders>
              <w:top w:val="single" w:sz="4" w:space="0" w:color="auto"/>
              <w:left w:val="nil"/>
              <w:bottom w:val="nil"/>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成本控制率</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①成本控制率</w:t>
            </w:r>
            <w:r>
              <w:rPr>
                <w:rFonts w:ascii="宋体" w:hAnsi="宋体" w:cs="宋体"/>
                <w:kern w:val="0"/>
                <w:sz w:val="18"/>
                <w:szCs w:val="18"/>
              </w:rPr>
              <w:t>A=</w:t>
            </w:r>
            <w:r>
              <w:rPr>
                <w:rFonts w:ascii="宋体" w:hAnsi="宋体" w:cs="宋体" w:hint="eastAsia"/>
                <w:kern w:val="0"/>
                <w:sz w:val="18"/>
                <w:szCs w:val="18"/>
              </w:rPr>
              <w:t>截至年末累计支出数</w:t>
            </w:r>
            <w:r>
              <w:rPr>
                <w:rFonts w:ascii="宋体" w:hAnsi="宋体" w:cs="宋体"/>
                <w:kern w:val="0"/>
                <w:sz w:val="18"/>
                <w:szCs w:val="18"/>
              </w:rPr>
              <w:t>/</w:t>
            </w:r>
            <w:r>
              <w:rPr>
                <w:rFonts w:ascii="宋体" w:hAnsi="宋体" w:cs="宋体" w:hint="eastAsia"/>
                <w:kern w:val="0"/>
                <w:sz w:val="18"/>
                <w:szCs w:val="18"/>
              </w:rPr>
              <w:t>项目概算或当年预算数。</w:t>
            </w:r>
            <w:r>
              <w:rPr>
                <w:rFonts w:ascii="宋体" w:hAnsi="宋体" w:cs="宋体"/>
                <w:kern w:val="0"/>
                <w:sz w:val="18"/>
                <w:szCs w:val="18"/>
              </w:rPr>
              <w:t>A</w:t>
            </w:r>
            <w:r>
              <w:rPr>
                <w:rFonts w:ascii="宋体" w:hAnsi="宋体" w:cs="宋体" w:hint="eastAsia"/>
                <w:kern w:val="0"/>
                <w:sz w:val="18"/>
                <w:szCs w:val="18"/>
              </w:rPr>
              <w:t>≦</w:t>
            </w:r>
            <w:r>
              <w:rPr>
                <w:rFonts w:ascii="宋体" w:hAnsi="宋体" w:cs="宋体"/>
                <w:kern w:val="0"/>
                <w:sz w:val="18"/>
                <w:szCs w:val="18"/>
              </w:rPr>
              <w:t>100%</w:t>
            </w:r>
            <w:r>
              <w:rPr>
                <w:rFonts w:ascii="宋体" w:hAnsi="宋体" w:cs="宋体" w:hint="eastAsia"/>
                <w:kern w:val="0"/>
                <w:sz w:val="18"/>
                <w:szCs w:val="18"/>
              </w:rPr>
              <w:t>得满分；</w:t>
            </w:r>
            <w:r>
              <w:rPr>
                <w:rFonts w:ascii="宋体" w:hAnsi="宋体" w:cs="宋体"/>
                <w:kern w:val="0"/>
                <w:sz w:val="18"/>
                <w:szCs w:val="18"/>
              </w:rPr>
              <w:t>100%</w:t>
            </w:r>
            <w:r>
              <w:rPr>
                <w:rFonts w:ascii="宋体" w:hAnsi="宋体" w:cs="宋体" w:hint="eastAsia"/>
                <w:kern w:val="0"/>
                <w:sz w:val="18"/>
                <w:szCs w:val="18"/>
              </w:rPr>
              <w:t>﹤</w:t>
            </w:r>
            <w:r>
              <w:rPr>
                <w:rFonts w:ascii="宋体" w:hAnsi="宋体" w:cs="宋体"/>
                <w:kern w:val="0"/>
                <w:sz w:val="18"/>
                <w:szCs w:val="18"/>
              </w:rPr>
              <w:t>A</w:t>
            </w:r>
            <w:r>
              <w:rPr>
                <w:rFonts w:ascii="宋体" w:hAnsi="宋体" w:cs="宋体" w:hint="eastAsia"/>
                <w:kern w:val="0"/>
                <w:sz w:val="18"/>
                <w:szCs w:val="18"/>
              </w:rPr>
              <w:t>≦</w:t>
            </w:r>
            <w:r>
              <w:rPr>
                <w:rFonts w:ascii="宋体" w:hAnsi="宋体" w:cs="宋体"/>
                <w:kern w:val="0"/>
                <w:sz w:val="18"/>
                <w:szCs w:val="18"/>
              </w:rPr>
              <w:t>105%</w:t>
            </w:r>
            <w:r>
              <w:rPr>
                <w:rFonts w:ascii="宋体" w:hAnsi="宋体" w:cs="宋体" w:hint="eastAsia"/>
                <w:kern w:val="0"/>
                <w:sz w:val="18"/>
                <w:szCs w:val="18"/>
              </w:rPr>
              <w:t>时，得分为此项指标满分值</w:t>
            </w:r>
            <w:r>
              <w:rPr>
                <w:rFonts w:ascii="宋体" w:hAnsi="宋体" w:cs="宋体"/>
                <w:kern w:val="0"/>
                <w:sz w:val="18"/>
                <w:szCs w:val="18"/>
              </w:rPr>
              <w:t>-100</w:t>
            </w:r>
            <w:r>
              <w:rPr>
                <w:rFonts w:ascii="宋体" w:hAnsi="宋体" w:cs="宋体" w:hint="eastAsia"/>
                <w:kern w:val="0"/>
                <w:sz w:val="18"/>
                <w:szCs w:val="18"/>
              </w:rPr>
              <w:t>×（</w:t>
            </w:r>
            <w:r>
              <w:rPr>
                <w:rFonts w:ascii="宋体" w:hAnsi="宋体" w:cs="宋体"/>
                <w:kern w:val="0"/>
                <w:sz w:val="18"/>
                <w:szCs w:val="18"/>
              </w:rPr>
              <w:t>A-100%</w:t>
            </w:r>
            <w:r>
              <w:rPr>
                <w:rFonts w:ascii="宋体" w:hAnsi="宋体" w:cs="宋体" w:hint="eastAsia"/>
                <w:kern w:val="0"/>
                <w:sz w:val="18"/>
                <w:szCs w:val="18"/>
              </w:rPr>
              <w:t>）（如：</w:t>
            </w:r>
            <w:r>
              <w:rPr>
                <w:rFonts w:ascii="宋体" w:hAnsi="宋体" w:cs="宋体"/>
                <w:kern w:val="0"/>
                <w:sz w:val="18"/>
                <w:szCs w:val="18"/>
              </w:rPr>
              <w:t>A=102.8%</w:t>
            </w:r>
            <w:r>
              <w:rPr>
                <w:rFonts w:ascii="宋体" w:hAnsi="宋体" w:cs="宋体" w:hint="eastAsia"/>
                <w:kern w:val="0"/>
                <w:sz w:val="18"/>
                <w:szCs w:val="18"/>
              </w:rPr>
              <w:t>，此项指标权重</w:t>
            </w:r>
            <w:r>
              <w:rPr>
                <w:rFonts w:ascii="宋体" w:hAnsi="宋体" w:cs="宋体"/>
                <w:kern w:val="0"/>
                <w:sz w:val="18"/>
                <w:szCs w:val="18"/>
              </w:rPr>
              <w:t>4</w:t>
            </w:r>
            <w:r>
              <w:rPr>
                <w:rFonts w:ascii="宋体" w:hAnsi="宋体" w:cs="宋体" w:hint="eastAsia"/>
                <w:kern w:val="0"/>
                <w:sz w:val="18"/>
                <w:szCs w:val="18"/>
              </w:rPr>
              <w:t>分，则得分为</w:t>
            </w:r>
            <w:r>
              <w:rPr>
                <w:rFonts w:ascii="宋体" w:hAnsi="宋体" w:cs="宋体"/>
                <w:kern w:val="0"/>
                <w:sz w:val="18"/>
                <w:szCs w:val="18"/>
              </w:rPr>
              <w:t>4-2.8=1.2</w:t>
            </w:r>
            <w:r>
              <w:rPr>
                <w:rFonts w:ascii="宋体" w:hAnsi="宋体" w:cs="宋体" w:hint="eastAsia"/>
                <w:kern w:val="0"/>
                <w:sz w:val="18"/>
                <w:szCs w:val="18"/>
              </w:rPr>
              <w:t>分），</w:t>
            </w:r>
            <w:r>
              <w:rPr>
                <w:rFonts w:ascii="宋体" w:hAnsi="宋体" w:cs="宋体"/>
                <w:kern w:val="0"/>
                <w:sz w:val="18"/>
                <w:szCs w:val="18"/>
              </w:rPr>
              <w:t>A</w:t>
            </w:r>
            <w:r>
              <w:rPr>
                <w:rFonts w:ascii="宋体" w:hAnsi="宋体" w:cs="宋体" w:hint="eastAsia"/>
                <w:kern w:val="0"/>
                <w:sz w:val="18"/>
                <w:szCs w:val="18"/>
              </w:rPr>
              <w:t>＞</w:t>
            </w:r>
            <w:r>
              <w:rPr>
                <w:rFonts w:ascii="宋体" w:hAnsi="宋体" w:cs="宋体"/>
                <w:kern w:val="0"/>
                <w:sz w:val="18"/>
                <w:szCs w:val="18"/>
              </w:rPr>
              <w:t>105%</w:t>
            </w:r>
            <w:r>
              <w:rPr>
                <w:rFonts w:ascii="宋体" w:hAnsi="宋体" w:cs="宋体" w:hint="eastAsia"/>
                <w:kern w:val="0"/>
                <w:sz w:val="18"/>
                <w:szCs w:val="18"/>
              </w:rPr>
              <w:t>时不得分。</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4%</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4</w:t>
            </w:r>
          </w:p>
        </w:tc>
      </w:tr>
      <w:tr w:rsidR="007E72B1">
        <w:trPr>
          <w:trHeight w:val="1680"/>
        </w:trPr>
        <w:tc>
          <w:tcPr>
            <w:tcW w:w="920" w:type="dxa"/>
            <w:vMerge/>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nil"/>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nil"/>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资金到位率</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①资金到位率</w:t>
            </w:r>
            <w:r>
              <w:rPr>
                <w:rFonts w:ascii="宋体" w:hAnsi="宋体" w:cs="宋体"/>
                <w:kern w:val="0"/>
                <w:sz w:val="18"/>
                <w:szCs w:val="18"/>
              </w:rPr>
              <w:t>=</w:t>
            </w:r>
            <w:r>
              <w:rPr>
                <w:rFonts w:ascii="宋体" w:hAnsi="宋体" w:cs="宋体" w:hint="eastAsia"/>
                <w:kern w:val="0"/>
                <w:sz w:val="18"/>
                <w:szCs w:val="18"/>
              </w:rPr>
              <w:t>（实际到位资金</w:t>
            </w:r>
            <w:r>
              <w:rPr>
                <w:rFonts w:ascii="宋体" w:hAnsi="宋体" w:cs="宋体"/>
                <w:kern w:val="0"/>
                <w:sz w:val="18"/>
                <w:szCs w:val="18"/>
              </w:rPr>
              <w:t>/</w:t>
            </w:r>
            <w:r>
              <w:rPr>
                <w:rFonts w:ascii="宋体" w:hAnsi="宋体" w:cs="宋体" w:hint="eastAsia"/>
                <w:kern w:val="0"/>
                <w:sz w:val="18"/>
                <w:szCs w:val="18"/>
              </w:rPr>
              <w:t>计划投入资金）×</w:t>
            </w:r>
            <w:r>
              <w:rPr>
                <w:rFonts w:ascii="宋体" w:hAnsi="宋体" w:cs="宋体"/>
                <w:kern w:val="0"/>
                <w:sz w:val="18"/>
                <w:szCs w:val="18"/>
              </w:rPr>
              <w:t>100%</w:t>
            </w:r>
            <w:r>
              <w:rPr>
                <w:rFonts w:ascii="宋体" w:hAnsi="宋体" w:cs="宋体" w:hint="eastAsia"/>
                <w:kern w:val="0"/>
                <w:sz w:val="18"/>
                <w:szCs w:val="18"/>
              </w:rPr>
              <w:t>。资金到位率大于</w:t>
            </w:r>
            <w:r>
              <w:rPr>
                <w:rFonts w:ascii="宋体" w:hAnsi="宋体" w:cs="宋体"/>
                <w:kern w:val="0"/>
                <w:sz w:val="18"/>
                <w:szCs w:val="18"/>
              </w:rPr>
              <w:t>90%</w:t>
            </w:r>
            <w:r>
              <w:rPr>
                <w:rFonts w:ascii="宋体" w:hAnsi="宋体" w:cs="宋体" w:hint="eastAsia"/>
                <w:kern w:val="0"/>
                <w:sz w:val="18"/>
                <w:szCs w:val="18"/>
              </w:rPr>
              <w:t>的得满分，每少</w:t>
            </w:r>
            <w:r>
              <w:rPr>
                <w:rFonts w:ascii="宋体" w:hAnsi="宋体" w:cs="宋体"/>
                <w:kern w:val="0"/>
                <w:sz w:val="18"/>
                <w:szCs w:val="18"/>
              </w:rPr>
              <w:t>5</w:t>
            </w:r>
            <w:r>
              <w:rPr>
                <w:rFonts w:ascii="宋体" w:hAnsi="宋体" w:cs="宋体" w:hint="eastAsia"/>
                <w:kern w:val="0"/>
                <w:sz w:val="18"/>
                <w:szCs w:val="18"/>
              </w:rPr>
              <w:t>个百分点扣</w:t>
            </w:r>
            <w:r>
              <w:rPr>
                <w:rFonts w:ascii="宋体" w:hAnsi="宋体" w:cs="宋体"/>
                <w:kern w:val="0"/>
                <w:sz w:val="18"/>
                <w:szCs w:val="18"/>
              </w:rPr>
              <w:t>1</w:t>
            </w:r>
            <w:r>
              <w:rPr>
                <w:rFonts w:ascii="宋体" w:hAnsi="宋体" w:cs="宋体" w:hint="eastAsia"/>
                <w:kern w:val="0"/>
                <w:sz w:val="18"/>
                <w:szCs w:val="18"/>
              </w:rPr>
              <w:t>分，扣完为止。</w:t>
            </w:r>
            <w:r>
              <w:rPr>
                <w:rFonts w:ascii="宋体"/>
                <w:kern w:val="0"/>
                <w:sz w:val="18"/>
                <w:szCs w:val="18"/>
              </w:rPr>
              <w:br/>
            </w:r>
            <w:r>
              <w:rPr>
                <w:rFonts w:ascii="宋体" w:hAnsi="宋体" w:cs="宋体" w:hint="eastAsia"/>
                <w:kern w:val="0"/>
                <w:sz w:val="18"/>
                <w:szCs w:val="18"/>
              </w:rPr>
              <w:t>实际到位资金：一定时期（本年度或项目期）内实际落实到项目实施单位的资金总额。</w:t>
            </w:r>
            <w:r>
              <w:rPr>
                <w:rFonts w:ascii="宋体"/>
                <w:kern w:val="0"/>
                <w:sz w:val="18"/>
                <w:szCs w:val="18"/>
              </w:rPr>
              <w:br/>
            </w:r>
            <w:r>
              <w:rPr>
                <w:rFonts w:ascii="宋体" w:hAnsi="宋体" w:cs="宋体" w:hint="eastAsia"/>
                <w:kern w:val="0"/>
                <w:sz w:val="18"/>
                <w:szCs w:val="18"/>
              </w:rPr>
              <w:t>计划投入资金：一定时期（本年度或项目期）内计划投入到项目实施单位的资金总额。</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4%</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4</w:t>
            </w:r>
          </w:p>
        </w:tc>
      </w:tr>
      <w:tr w:rsidR="007E72B1">
        <w:trPr>
          <w:trHeight w:val="1815"/>
        </w:trPr>
        <w:tc>
          <w:tcPr>
            <w:tcW w:w="920" w:type="dxa"/>
            <w:vMerge/>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nil"/>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nil"/>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到位及时率</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①到位及时率</w:t>
            </w:r>
            <w:r>
              <w:rPr>
                <w:rFonts w:ascii="宋体" w:hAnsi="宋体" w:cs="宋体"/>
                <w:kern w:val="0"/>
                <w:sz w:val="18"/>
                <w:szCs w:val="18"/>
              </w:rPr>
              <w:t>=</w:t>
            </w:r>
            <w:r>
              <w:rPr>
                <w:rFonts w:ascii="宋体" w:hAnsi="宋体" w:cs="宋体" w:hint="eastAsia"/>
                <w:kern w:val="0"/>
                <w:sz w:val="18"/>
                <w:szCs w:val="18"/>
              </w:rPr>
              <w:t>（及时到位资金</w:t>
            </w:r>
            <w:r>
              <w:rPr>
                <w:rFonts w:ascii="宋体" w:hAnsi="宋体" w:cs="宋体"/>
                <w:kern w:val="0"/>
                <w:sz w:val="18"/>
                <w:szCs w:val="18"/>
              </w:rPr>
              <w:t>/</w:t>
            </w:r>
            <w:r>
              <w:rPr>
                <w:rFonts w:ascii="宋体" w:hAnsi="宋体" w:cs="宋体" w:hint="eastAsia"/>
                <w:kern w:val="0"/>
                <w:sz w:val="18"/>
                <w:szCs w:val="18"/>
              </w:rPr>
              <w:t>应到位资金）×</w:t>
            </w:r>
            <w:r>
              <w:rPr>
                <w:rFonts w:ascii="宋体" w:hAnsi="宋体" w:cs="宋体"/>
                <w:kern w:val="0"/>
                <w:sz w:val="18"/>
                <w:szCs w:val="18"/>
              </w:rPr>
              <w:t>100%</w:t>
            </w:r>
            <w:r>
              <w:rPr>
                <w:rFonts w:ascii="宋体" w:hAnsi="宋体" w:cs="宋体" w:hint="eastAsia"/>
                <w:kern w:val="0"/>
                <w:sz w:val="18"/>
                <w:szCs w:val="18"/>
              </w:rPr>
              <w:t>。到位及时率大于</w:t>
            </w:r>
            <w:r>
              <w:rPr>
                <w:rFonts w:ascii="宋体" w:hAnsi="宋体" w:cs="宋体"/>
                <w:kern w:val="0"/>
                <w:sz w:val="18"/>
                <w:szCs w:val="18"/>
              </w:rPr>
              <w:t>90%</w:t>
            </w:r>
            <w:r>
              <w:rPr>
                <w:rFonts w:ascii="宋体" w:hAnsi="宋体" w:cs="宋体" w:hint="eastAsia"/>
                <w:kern w:val="0"/>
                <w:sz w:val="18"/>
                <w:szCs w:val="18"/>
              </w:rPr>
              <w:t>的得满分，每低</w:t>
            </w:r>
            <w:r>
              <w:rPr>
                <w:rFonts w:ascii="宋体" w:hAnsi="宋体" w:cs="宋体"/>
                <w:kern w:val="0"/>
                <w:sz w:val="18"/>
                <w:szCs w:val="18"/>
              </w:rPr>
              <w:t>5</w:t>
            </w:r>
            <w:r>
              <w:rPr>
                <w:rFonts w:ascii="宋体" w:hAnsi="宋体" w:cs="宋体" w:hint="eastAsia"/>
                <w:kern w:val="0"/>
                <w:sz w:val="18"/>
                <w:szCs w:val="18"/>
              </w:rPr>
              <w:t>个百分点，扣一分，扣完为止。</w:t>
            </w:r>
            <w:r>
              <w:rPr>
                <w:rFonts w:ascii="宋体"/>
                <w:kern w:val="0"/>
                <w:sz w:val="18"/>
                <w:szCs w:val="18"/>
              </w:rPr>
              <w:br/>
            </w:r>
            <w:r>
              <w:rPr>
                <w:rFonts w:ascii="宋体" w:hAnsi="宋体" w:cs="宋体" w:hint="eastAsia"/>
                <w:kern w:val="0"/>
                <w:sz w:val="18"/>
                <w:szCs w:val="18"/>
              </w:rPr>
              <w:t>及时到位资金：在某一时点实际落实到项目实施单位的资金。</w:t>
            </w:r>
            <w:r>
              <w:rPr>
                <w:rFonts w:ascii="宋体"/>
                <w:kern w:val="0"/>
                <w:sz w:val="18"/>
                <w:szCs w:val="18"/>
              </w:rPr>
              <w:br/>
            </w:r>
            <w:r>
              <w:rPr>
                <w:rFonts w:ascii="宋体" w:hAnsi="宋体" w:cs="宋体" w:hint="eastAsia"/>
                <w:kern w:val="0"/>
                <w:sz w:val="18"/>
                <w:szCs w:val="18"/>
              </w:rPr>
              <w:t>应到位资金：按照合同或项目进度规定应在某一时点落实到项目实施单位的资金。</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1290"/>
        </w:trPr>
        <w:tc>
          <w:tcPr>
            <w:tcW w:w="920" w:type="dxa"/>
            <w:vMerge/>
            <w:tcBorders>
              <w:top w:val="single" w:sz="4"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nil"/>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nil"/>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资金使用率</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①资金使用率</w:t>
            </w:r>
            <w:r>
              <w:rPr>
                <w:rFonts w:ascii="宋体" w:hAnsi="宋体" w:cs="宋体"/>
                <w:kern w:val="0"/>
                <w:sz w:val="18"/>
                <w:szCs w:val="18"/>
              </w:rPr>
              <w:t>=</w:t>
            </w:r>
            <w:r>
              <w:rPr>
                <w:rFonts w:ascii="宋体" w:hAnsi="宋体" w:cs="宋体" w:hint="eastAsia"/>
                <w:kern w:val="0"/>
                <w:sz w:val="18"/>
                <w:szCs w:val="18"/>
              </w:rPr>
              <w:t>（实际使用资金</w:t>
            </w:r>
            <w:r>
              <w:rPr>
                <w:rFonts w:ascii="宋体" w:hAnsi="宋体" w:cs="宋体"/>
                <w:kern w:val="0"/>
                <w:sz w:val="18"/>
                <w:szCs w:val="18"/>
              </w:rPr>
              <w:t>/</w:t>
            </w:r>
            <w:r>
              <w:rPr>
                <w:rFonts w:ascii="宋体" w:hAnsi="宋体" w:cs="宋体" w:hint="eastAsia"/>
                <w:kern w:val="0"/>
                <w:sz w:val="18"/>
                <w:szCs w:val="18"/>
              </w:rPr>
              <w:t>实际到位资金）×</w:t>
            </w:r>
            <w:r>
              <w:rPr>
                <w:rFonts w:ascii="宋体" w:hAnsi="宋体" w:cs="宋体"/>
                <w:kern w:val="0"/>
                <w:sz w:val="18"/>
                <w:szCs w:val="18"/>
              </w:rPr>
              <w:t>100%</w:t>
            </w:r>
            <w:r>
              <w:rPr>
                <w:rFonts w:ascii="宋体" w:hAnsi="宋体" w:cs="宋体" w:hint="eastAsia"/>
                <w:kern w:val="0"/>
                <w:sz w:val="18"/>
                <w:szCs w:val="18"/>
              </w:rPr>
              <w:t>。资金使用率大于</w:t>
            </w:r>
            <w:r>
              <w:rPr>
                <w:rFonts w:ascii="宋体" w:hAnsi="宋体" w:cs="宋体"/>
                <w:kern w:val="0"/>
                <w:sz w:val="18"/>
                <w:szCs w:val="18"/>
              </w:rPr>
              <w:t>90%</w:t>
            </w:r>
            <w:r>
              <w:rPr>
                <w:rFonts w:ascii="宋体" w:hAnsi="宋体" w:cs="宋体" w:hint="eastAsia"/>
                <w:kern w:val="0"/>
                <w:sz w:val="18"/>
                <w:szCs w:val="18"/>
              </w:rPr>
              <w:t>的得满分，每少</w:t>
            </w:r>
            <w:r>
              <w:rPr>
                <w:rFonts w:ascii="宋体" w:hAnsi="宋体" w:cs="宋体"/>
                <w:kern w:val="0"/>
                <w:sz w:val="18"/>
                <w:szCs w:val="18"/>
              </w:rPr>
              <w:t>15</w:t>
            </w:r>
            <w:r>
              <w:rPr>
                <w:rFonts w:ascii="宋体" w:hAnsi="宋体" w:cs="宋体" w:hint="eastAsia"/>
                <w:kern w:val="0"/>
                <w:sz w:val="18"/>
                <w:szCs w:val="18"/>
              </w:rPr>
              <w:t>个百分点扣</w:t>
            </w:r>
            <w:r>
              <w:rPr>
                <w:rFonts w:ascii="宋体" w:hAnsi="宋体" w:cs="宋体"/>
                <w:kern w:val="0"/>
                <w:sz w:val="18"/>
                <w:szCs w:val="18"/>
              </w:rPr>
              <w:t>1</w:t>
            </w:r>
            <w:r>
              <w:rPr>
                <w:rFonts w:ascii="宋体" w:hAnsi="宋体" w:cs="宋体" w:hint="eastAsia"/>
                <w:kern w:val="0"/>
                <w:sz w:val="18"/>
                <w:szCs w:val="18"/>
              </w:rPr>
              <w:t>分，扣完为止。</w:t>
            </w:r>
            <w:r>
              <w:rPr>
                <w:rFonts w:ascii="宋体"/>
                <w:kern w:val="0"/>
                <w:sz w:val="18"/>
                <w:szCs w:val="18"/>
              </w:rPr>
              <w:br/>
            </w:r>
            <w:r>
              <w:rPr>
                <w:rFonts w:ascii="宋体" w:hAnsi="宋体" w:cs="宋体" w:hint="eastAsia"/>
                <w:kern w:val="0"/>
                <w:sz w:val="18"/>
                <w:szCs w:val="18"/>
              </w:rPr>
              <w:t>实际使用资金：一定时期（本年度或项目期）内项目实施单位实际使用的资金总额。</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4%</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r>
      <w:tr w:rsidR="007E72B1">
        <w:trPr>
          <w:trHeight w:val="972"/>
        </w:trPr>
        <w:tc>
          <w:tcPr>
            <w:tcW w:w="920" w:type="dxa"/>
            <w:vMerge w:val="restart"/>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r>
              <w:rPr>
                <w:rFonts w:ascii="宋体" w:hAnsi="宋体" w:cs="宋体" w:hint="eastAsia"/>
                <w:b/>
                <w:bCs/>
                <w:kern w:val="0"/>
                <w:sz w:val="20"/>
                <w:szCs w:val="20"/>
              </w:rPr>
              <w:t>过程（</w:t>
            </w:r>
            <w:r>
              <w:rPr>
                <w:rFonts w:ascii="宋体" w:hAnsi="宋体" w:cs="宋体"/>
                <w:b/>
                <w:bCs/>
                <w:kern w:val="0"/>
                <w:sz w:val="20"/>
                <w:szCs w:val="20"/>
              </w:rPr>
              <w:t>30%</w:t>
            </w:r>
            <w:r>
              <w:rPr>
                <w:rFonts w:ascii="宋体" w:hAnsi="宋体" w:cs="宋体" w:hint="eastAsia"/>
                <w:b/>
                <w:bCs/>
                <w:kern w:val="0"/>
                <w:sz w:val="20"/>
                <w:szCs w:val="20"/>
              </w:rPr>
              <w:t>）</w:t>
            </w:r>
            <w:r>
              <w:rPr>
                <w:rFonts w:ascii="宋体"/>
                <w:kern w:val="0"/>
                <w:sz w:val="20"/>
                <w:szCs w:val="20"/>
              </w:rPr>
              <w:br/>
            </w:r>
            <w:r>
              <w:rPr>
                <w:rFonts w:ascii="宋体" w:cs="宋体"/>
                <w:kern w:val="0"/>
                <w:sz w:val="20"/>
                <w:szCs w:val="20"/>
              </w:rPr>
              <w:t>-</w:t>
            </w:r>
            <w:r>
              <w:rPr>
                <w:rFonts w:ascii="宋体" w:hAnsi="宋体" w:cs="宋体" w:hint="eastAsia"/>
                <w:kern w:val="0"/>
                <w:sz w:val="20"/>
                <w:szCs w:val="20"/>
              </w:rPr>
              <w:t>本类指标和评分标准均可作为选用参考，部门（单位）可选用共性指标，也可根据需要自行设定个性指标，或者对参考指标、评分标准进行适当调整，并在一级指标下自行设置各个二级和三级指标的权重</w:t>
            </w:r>
          </w:p>
        </w:tc>
        <w:tc>
          <w:tcPr>
            <w:tcW w:w="895" w:type="dxa"/>
            <w:vMerge w:val="restart"/>
            <w:tcBorders>
              <w:top w:val="single" w:sz="8" w:space="0" w:color="auto"/>
              <w:left w:val="single" w:sz="4" w:space="0" w:color="auto"/>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业务管理</w:t>
            </w:r>
          </w:p>
        </w:tc>
        <w:tc>
          <w:tcPr>
            <w:tcW w:w="1080" w:type="dxa"/>
            <w:tcBorders>
              <w:top w:val="single" w:sz="8" w:space="0" w:color="auto"/>
              <w:left w:val="nil"/>
              <w:bottom w:val="nil"/>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管理制度健全性</w:t>
            </w:r>
          </w:p>
        </w:tc>
        <w:tc>
          <w:tcPr>
            <w:tcW w:w="3960" w:type="dxa"/>
            <w:tcBorders>
              <w:top w:val="single" w:sz="8" w:space="0" w:color="auto"/>
              <w:left w:val="nil"/>
              <w:bottom w:val="nil"/>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①是否已制定或具有相应的业务管理制度；②业务管理制度是否合法、合规、完整。一项不符合扣一分，严重的此项完全不得分。</w:t>
            </w:r>
          </w:p>
        </w:tc>
        <w:tc>
          <w:tcPr>
            <w:tcW w:w="700" w:type="dxa"/>
            <w:tcBorders>
              <w:top w:val="single" w:sz="8" w:space="0" w:color="auto"/>
              <w:left w:val="nil"/>
              <w:bottom w:val="nil"/>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8"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1245"/>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制度执行有效性</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是否遵守相关法律法规和业务管理规定；②项目合同书、验收报告、技术鉴定等资料是否齐全并及时归档；③项目实施的人员条件、场地设备、信息支撑等是否落实到位。一项不符合扣一分，严重的此项完全不得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750"/>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项目质量可控性</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①是否具有或制定了相应的项目质量要求或标准；②是否采取了必需的控制措施或手段。一项不符合扣一分，严重的此项完全不得分。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1155"/>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val="restart"/>
            <w:tcBorders>
              <w:top w:val="single" w:sz="4" w:space="0" w:color="auto"/>
              <w:left w:val="single" w:sz="4" w:space="0" w:color="auto"/>
              <w:bottom w:val="single" w:sz="8" w:space="0" w:color="000000"/>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财务管理</w:t>
            </w: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管理制度健全性</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①是否有专门的项目资金管理办法；②项目资金管理办法是否符合相关财务会计制度的规定。一项不符合扣一分，严重的此项完全不得分。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1275"/>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single" w:sz="8"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资金使用合规性</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①是否符合国家财经法规和财务管理制度以及有关专项资金管理办法的规定；②资金的拨付是否有完整的审批程序和手续；③项目的重大开支是否经过评估认证。一项不符合扣一分，严重的此项完全不得分。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855"/>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single" w:sz="8"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固定资产专人管理情况</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①指定专人管理本单位固定资产得满分，否则不得分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660"/>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single" w:sz="8"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固定资产利用率</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①固定资产利用率</w:t>
            </w:r>
            <w:r>
              <w:rPr>
                <w:rFonts w:ascii="宋体" w:hAnsi="宋体" w:cs="宋体"/>
                <w:kern w:val="0"/>
                <w:sz w:val="18"/>
                <w:szCs w:val="18"/>
              </w:rPr>
              <w:t>=</w:t>
            </w:r>
            <w:r>
              <w:rPr>
                <w:rFonts w:ascii="宋体" w:hAnsi="宋体" w:cs="宋体" w:hint="eastAsia"/>
                <w:kern w:val="0"/>
                <w:sz w:val="18"/>
                <w:szCs w:val="18"/>
              </w:rPr>
              <w:t>实际在用固定资产</w:t>
            </w:r>
            <w:r>
              <w:rPr>
                <w:rFonts w:ascii="宋体" w:hAnsi="宋体" w:cs="宋体"/>
                <w:kern w:val="0"/>
                <w:sz w:val="18"/>
                <w:szCs w:val="18"/>
              </w:rPr>
              <w:t>/</w:t>
            </w:r>
            <w:r>
              <w:rPr>
                <w:rFonts w:ascii="宋体" w:hAnsi="宋体" w:cs="宋体" w:hint="eastAsia"/>
                <w:kern w:val="0"/>
                <w:sz w:val="18"/>
                <w:szCs w:val="18"/>
              </w:rPr>
              <w:t>所有固定资产×</w:t>
            </w:r>
            <w:r>
              <w:rPr>
                <w:rFonts w:ascii="宋体" w:hAnsi="宋体" w:cs="宋体"/>
                <w:kern w:val="0"/>
                <w:sz w:val="18"/>
                <w:szCs w:val="18"/>
              </w:rPr>
              <w:t>100%</w:t>
            </w:r>
            <w:r>
              <w:rPr>
                <w:rFonts w:ascii="宋体" w:hAnsi="宋体" w:cs="宋体" w:hint="eastAsia"/>
                <w:kern w:val="0"/>
                <w:sz w:val="18"/>
                <w:szCs w:val="18"/>
              </w:rPr>
              <w:t>。本指标按比例计分。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nil"/>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825"/>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single" w:sz="8"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项目资金安全性</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①是否符合项目预算批复或合同规定的用途；②是否存在截留、挤占、挪用等情况。一项不符合扣一分，严重的此项完全不得分。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735"/>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single" w:sz="8"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会计信息规范性</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①项目相关的会计核算是否规范。规范的得满分，有</w:t>
            </w:r>
            <w:r>
              <w:rPr>
                <w:rFonts w:ascii="宋体" w:hAnsi="宋体" w:cs="宋体"/>
                <w:kern w:val="0"/>
                <w:sz w:val="18"/>
                <w:szCs w:val="18"/>
              </w:rPr>
              <w:t>1</w:t>
            </w:r>
            <w:r>
              <w:rPr>
                <w:rFonts w:ascii="宋体" w:hAnsi="宋体" w:cs="宋体" w:hint="eastAsia"/>
                <w:kern w:val="0"/>
                <w:sz w:val="18"/>
                <w:szCs w:val="18"/>
              </w:rPr>
              <w:t>项不规范扣</w:t>
            </w:r>
            <w:r>
              <w:rPr>
                <w:rFonts w:ascii="宋体" w:hAnsi="宋体" w:cs="宋体"/>
                <w:kern w:val="0"/>
                <w:sz w:val="18"/>
                <w:szCs w:val="18"/>
              </w:rPr>
              <w:t>0.5</w:t>
            </w:r>
            <w:r>
              <w:rPr>
                <w:rFonts w:ascii="宋体" w:hAnsi="宋体" w:cs="宋体" w:hint="eastAsia"/>
                <w:kern w:val="0"/>
                <w:sz w:val="18"/>
                <w:szCs w:val="18"/>
              </w:rPr>
              <w:t>分，扣完为止。</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615"/>
        </w:trPr>
        <w:tc>
          <w:tcPr>
            <w:tcW w:w="920" w:type="dxa"/>
            <w:vMerge/>
            <w:tcBorders>
              <w:top w:val="single" w:sz="8" w:space="0" w:color="auto"/>
              <w:left w:val="single" w:sz="8" w:space="0" w:color="auto"/>
              <w:bottom w:val="nil"/>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single" w:sz="8"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8"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会计信息完整性</w:t>
            </w:r>
          </w:p>
        </w:tc>
        <w:tc>
          <w:tcPr>
            <w:tcW w:w="3960" w:type="dxa"/>
            <w:tcBorders>
              <w:top w:val="single" w:sz="4" w:space="0" w:color="auto"/>
              <w:left w:val="nil"/>
              <w:bottom w:val="single" w:sz="8"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①项目会计核算相关资料是否完整。完整的得满分，否则不得分。</w:t>
            </w:r>
          </w:p>
        </w:tc>
        <w:tc>
          <w:tcPr>
            <w:tcW w:w="700" w:type="dxa"/>
            <w:tcBorders>
              <w:top w:val="single" w:sz="4" w:space="0" w:color="auto"/>
              <w:left w:val="nil"/>
              <w:bottom w:val="nil"/>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c>
          <w:tcPr>
            <w:tcW w:w="840" w:type="dxa"/>
            <w:tcBorders>
              <w:top w:val="single" w:sz="4" w:space="0" w:color="auto"/>
              <w:left w:val="nil"/>
              <w:bottom w:val="nil"/>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3</w:t>
            </w:r>
          </w:p>
        </w:tc>
      </w:tr>
      <w:tr w:rsidR="007E72B1">
        <w:trPr>
          <w:trHeight w:val="465"/>
        </w:trPr>
        <w:tc>
          <w:tcPr>
            <w:tcW w:w="920" w:type="dxa"/>
            <w:vMerge w:val="restart"/>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r>
              <w:rPr>
                <w:rFonts w:ascii="宋体" w:hAnsi="宋体" w:cs="宋体" w:hint="eastAsia"/>
                <w:b/>
                <w:bCs/>
                <w:kern w:val="0"/>
                <w:sz w:val="20"/>
                <w:szCs w:val="20"/>
              </w:rPr>
              <w:t>产出与效益（</w:t>
            </w:r>
            <w:r>
              <w:rPr>
                <w:rFonts w:ascii="宋体" w:hAnsi="宋体" w:cs="宋体"/>
                <w:b/>
                <w:bCs/>
                <w:kern w:val="0"/>
                <w:sz w:val="20"/>
                <w:szCs w:val="20"/>
              </w:rPr>
              <w:t>40%</w:t>
            </w:r>
            <w:r>
              <w:rPr>
                <w:rFonts w:ascii="宋体" w:hAnsi="宋体" w:cs="宋体" w:hint="eastAsia"/>
                <w:b/>
                <w:bCs/>
                <w:kern w:val="0"/>
                <w:sz w:val="20"/>
                <w:szCs w:val="20"/>
              </w:rPr>
              <w:t>）</w:t>
            </w:r>
            <w:r>
              <w:rPr>
                <w:rFonts w:ascii="宋体" w:hAnsi="宋体" w:cs="宋体"/>
                <w:b/>
                <w:bCs/>
                <w:kern w:val="0"/>
                <w:sz w:val="20"/>
                <w:szCs w:val="20"/>
              </w:rPr>
              <w:t xml:space="preserve"> </w:t>
            </w:r>
            <w:r>
              <w:rPr>
                <w:rFonts w:ascii="宋体"/>
                <w:kern w:val="0"/>
                <w:sz w:val="20"/>
                <w:szCs w:val="20"/>
              </w:rPr>
              <w:br/>
            </w:r>
            <w:r>
              <w:rPr>
                <w:rFonts w:ascii="宋体" w:hAnsi="宋体" w:cs="宋体"/>
                <w:kern w:val="0"/>
                <w:sz w:val="20"/>
                <w:szCs w:val="20"/>
              </w:rPr>
              <w:t>1.</w:t>
            </w:r>
            <w:r>
              <w:rPr>
                <w:rFonts w:ascii="宋体" w:hAnsi="宋体" w:cs="宋体" w:hint="eastAsia"/>
                <w:kern w:val="0"/>
                <w:sz w:val="20"/>
                <w:szCs w:val="20"/>
              </w:rPr>
              <w:t>单位必须将期初设置的产出与效益类绩效目标全部编入此类评价指标，在此基础上可根据实际情况增设评价指标；</w:t>
            </w:r>
            <w:r>
              <w:rPr>
                <w:rFonts w:ascii="宋体"/>
                <w:kern w:val="0"/>
                <w:sz w:val="20"/>
                <w:szCs w:val="20"/>
              </w:rPr>
              <w:br/>
            </w:r>
            <w:r>
              <w:rPr>
                <w:rFonts w:ascii="宋体" w:hAnsi="宋体" w:cs="宋体"/>
                <w:kern w:val="0"/>
                <w:sz w:val="20"/>
                <w:szCs w:val="20"/>
              </w:rPr>
              <w:t>2.</w:t>
            </w:r>
            <w:r>
              <w:rPr>
                <w:rFonts w:ascii="宋体" w:hAnsi="宋体" w:cs="宋体" w:hint="eastAsia"/>
                <w:kern w:val="0"/>
                <w:sz w:val="20"/>
                <w:szCs w:val="20"/>
              </w:rPr>
              <w:t>单项指标权重最高不得超过</w:t>
            </w:r>
            <w:r>
              <w:rPr>
                <w:rFonts w:ascii="宋体" w:hAnsi="宋体" w:cs="宋体"/>
                <w:kern w:val="0"/>
                <w:sz w:val="20"/>
                <w:szCs w:val="20"/>
              </w:rPr>
              <w:t>10%</w:t>
            </w:r>
            <w:r>
              <w:rPr>
                <w:rFonts w:ascii="宋体" w:hAnsi="宋体" w:cs="宋体" w:hint="eastAsia"/>
                <w:kern w:val="0"/>
                <w:sz w:val="20"/>
                <w:szCs w:val="20"/>
              </w:rPr>
              <w:t>。</w:t>
            </w:r>
          </w:p>
        </w:tc>
        <w:tc>
          <w:tcPr>
            <w:tcW w:w="895" w:type="dxa"/>
            <w:vMerge w:val="restart"/>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产出数量</w:t>
            </w:r>
          </w:p>
        </w:tc>
        <w:tc>
          <w:tcPr>
            <w:tcW w:w="1080" w:type="dxa"/>
            <w:tcBorders>
              <w:top w:val="nil"/>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图书审读数量</w:t>
            </w:r>
          </w:p>
        </w:tc>
        <w:tc>
          <w:tcPr>
            <w:tcW w:w="3960" w:type="dxa"/>
            <w:tcBorders>
              <w:top w:val="nil"/>
              <w:left w:val="nil"/>
              <w:bottom w:val="single" w:sz="4" w:space="0" w:color="auto"/>
              <w:right w:val="single" w:sz="4" w:space="0" w:color="auto"/>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图书审读率大于等于</w:t>
            </w:r>
            <w:r>
              <w:rPr>
                <w:rFonts w:ascii="宋体" w:hAnsi="宋体" w:cs="宋体"/>
                <w:kern w:val="0"/>
                <w:sz w:val="20"/>
                <w:szCs w:val="20"/>
              </w:rPr>
              <w:t>3%</w:t>
            </w:r>
            <w:r>
              <w:rPr>
                <w:rFonts w:ascii="宋体" w:hAnsi="宋体" w:cs="宋体" w:hint="eastAsia"/>
                <w:kern w:val="0"/>
                <w:sz w:val="20"/>
                <w:szCs w:val="20"/>
              </w:rPr>
              <w:t>得</w:t>
            </w:r>
            <w:r>
              <w:rPr>
                <w:rFonts w:ascii="宋体" w:hAnsi="宋体" w:cs="宋体"/>
                <w:kern w:val="0"/>
                <w:sz w:val="20"/>
                <w:szCs w:val="20"/>
              </w:rPr>
              <w:t>2</w:t>
            </w:r>
            <w:r>
              <w:rPr>
                <w:rFonts w:ascii="宋体" w:hAnsi="宋体" w:cs="宋体" w:hint="eastAsia"/>
                <w:kern w:val="0"/>
                <w:sz w:val="20"/>
                <w:szCs w:val="20"/>
              </w:rPr>
              <w:t>分；每少</w:t>
            </w:r>
            <w:r>
              <w:rPr>
                <w:rFonts w:ascii="宋体" w:hAnsi="宋体" w:cs="宋体"/>
                <w:kern w:val="0"/>
                <w:sz w:val="20"/>
                <w:szCs w:val="20"/>
              </w:rPr>
              <w:t>3</w:t>
            </w:r>
            <w:r>
              <w:rPr>
                <w:rFonts w:ascii="宋体" w:hAnsi="宋体" w:cs="宋体" w:hint="eastAsia"/>
                <w:kern w:val="0"/>
                <w:sz w:val="20"/>
                <w:szCs w:val="20"/>
              </w:rPr>
              <w:t>个百分点扣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single" w:sz="8" w:space="0" w:color="auto"/>
              <w:left w:val="nil"/>
              <w:bottom w:val="nil"/>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8" w:space="0" w:color="auto"/>
              <w:left w:val="nil"/>
              <w:bottom w:val="nil"/>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报纸日常审读数量</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报纸日常审读率大于等于</w:t>
            </w:r>
            <w:r>
              <w:rPr>
                <w:rFonts w:ascii="宋体" w:hAnsi="宋体" w:cs="宋体"/>
                <w:kern w:val="0"/>
                <w:sz w:val="20"/>
                <w:szCs w:val="20"/>
              </w:rPr>
              <w:t>30%</w:t>
            </w:r>
            <w:r>
              <w:rPr>
                <w:rFonts w:ascii="宋体" w:hAnsi="宋体" w:cs="宋体" w:hint="eastAsia"/>
                <w:kern w:val="0"/>
                <w:sz w:val="20"/>
                <w:szCs w:val="20"/>
              </w:rPr>
              <w:t>得</w:t>
            </w:r>
            <w:r>
              <w:rPr>
                <w:rFonts w:ascii="宋体" w:hAnsi="宋体" w:cs="宋体"/>
                <w:kern w:val="0"/>
                <w:sz w:val="20"/>
                <w:szCs w:val="20"/>
              </w:rPr>
              <w:t>2</w:t>
            </w:r>
            <w:r>
              <w:rPr>
                <w:rFonts w:ascii="宋体" w:hAnsi="宋体" w:cs="宋体" w:hint="eastAsia"/>
                <w:kern w:val="0"/>
                <w:sz w:val="20"/>
                <w:szCs w:val="20"/>
              </w:rPr>
              <w:t>分；每少</w:t>
            </w:r>
            <w:r>
              <w:rPr>
                <w:rFonts w:ascii="宋体" w:hAnsi="宋体" w:cs="宋体"/>
                <w:kern w:val="0"/>
                <w:sz w:val="20"/>
                <w:szCs w:val="20"/>
              </w:rPr>
              <w:t>3</w:t>
            </w:r>
            <w:r>
              <w:rPr>
                <w:rFonts w:ascii="宋体" w:hAnsi="宋体" w:cs="宋体" w:hint="eastAsia"/>
                <w:kern w:val="0"/>
                <w:sz w:val="20"/>
                <w:szCs w:val="20"/>
              </w:rPr>
              <w:t>个百分点扣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报纸专项审读数量</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报纸专项审读次数大于等于</w:t>
            </w:r>
            <w:r>
              <w:rPr>
                <w:rFonts w:ascii="宋体" w:hAnsi="宋体" w:cs="宋体"/>
                <w:kern w:val="0"/>
                <w:sz w:val="20"/>
                <w:szCs w:val="20"/>
              </w:rPr>
              <w:t>4</w:t>
            </w:r>
            <w:r>
              <w:rPr>
                <w:rFonts w:ascii="宋体" w:hAnsi="宋体" w:cs="宋体" w:hint="eastAsia"/>
                <w:kern w:val="0"/>
                <w:sz w:val="20"/>
                <w:szCs w:val="20"/>
              </w:rPr>
              <w:t>次得</w:t>
            </w:r>
            <w:r>
              <w:rPr>
                <w:rFonts w:ascii="宋体" w:hAnsi="宋体" w:cs="宋体"/>
                <w:kern w:val="0"/>
                <w:sz w:val="20"/>
                <w:szCs w:val="20"/>
              </w:rPr>
              <w:t>1</w:t>
            </w:r>
            <w:r>
              <w:rPr>
                <w:rFonts w:ascii="宋体" w:hAnsi="宋体" w:cs="宋体" w:hint="eastAsia"/>
                <w:kern w:val="0"/>
                <w:sz w:val="20"/>
                <w:szCs w:val="20"/>
              </w:rPr>
              <w:t>分；少于</w:t>
            </w:r>
            <w:r>
              <w:rPr>
                <w:rFonts w:ascii="宋体" w:hAnsi="宋体" w:cs="宋体"/>
                <w:kern w:val="0"/>
                <w:sz w:val="20"/>
                <w:szCs w:val="20"/>
              </w:rPr>
              <w:t>4</w:t>
            </w:r>
            <w:r>
              <w:rPr>
                <w:rFonts w:ascii="宋体" w:hAnsi="宋体" w:cs="宋体" w:hint="eastAsia"/>
                <w:kern w:val="0"/>
                <w:sz w:val="20"/>
                <w:szCs w:val="20"/>
              </w:rPr>
              <w:t>次得</w:t>
            </w:r>
            <w:r>
              <w:rPr>
                <w:rFonts w:ascii="宋体" w:cs="宋体"/>
                <w:kern w:val="0"/>
                <w:sz w:val="20"/>
                <w:szCs w:val="20"/>
              </w:rPr>
              <w:t>0</w:t>
            </w:r>
            <w:r>
              <w:rPr>
                <w:rFonts w:ascii="宋体" w:hAnsi="宋体" w:cs="宋体" w:hint="eastAsia"/>
                <w:kern w:val="0"/>
                <w:sz w:val="20"/>
                <w:szCs w:val="20"/>
              </w:rPr>
              <w:t>分。</w:t>
            </w:r>
          </w:p>
        </w:tc>
        <w:tc>
          <w:tcPr>
            <w:tcW w:w="700" w:type="dxa"/>
            <w:tcBorders>
              <w:top w:val="nil"/>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期刊审读数量</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期刊审读率大于等于</w:t>
            </w:r>
            <w:r>
              <w:rPr>
                <w:rFonts w:ascii="宋体" w:hAnsi="宋体" w:cs="宋体"/>
                <w:kern w:val="0"/>
                <w:sz w:val="20"/>
                <w:szCs w:val="20"/>
              </w:rPr>
              <w:t>30%</w:t>
            </w:r>
            <w:r>
              <w:rPr>
                <w:rFonts w:ascii="宋体" w:hAnsi="宋体" w:cs="宋体" w:hint="eastAsia"/>
                <w:kern w:val="0"/>
                <w:sz w:val="20"/>
                <w:szCs w:val="20"/>
              </w:rPr>
              <w:t>得</w:t>
            </w:r>
            <w:r>
              <w:rPr>
                <w:rFonts w:ascii="宋体" w:hAnsi="宋体" w:cs="宋体"/>
                <w:kern w:val="0"/>
                <w:sz w:val="20"/>
                <w:szCs w:val="20"/>
              </w:rPr>
              <w:t>2</w:t>
            </w:r>
            <w:r>
              <w:rPr>
                <w:rFonts w:ascii="宋体" w:hAnsi="宋体" w:cs="宋体" w:hint="eastAsia"/>
                <w:kern w:val="0"/>
                <w:sz w:val="20"/>
                <w:szCs w:val="20"/>
              </w:rPr>
              <w:t>分；每少</w:t>
            </w:r>
            <w:r>
              <w:rPr>
                <w:rFonts w:ascii="宋体" w:hAnsi="宋体" w:cs="宋体"/>
                <w:kern w:val="0"/>
                <w:sz w:val="20"/>
                <w:szCs w:val="20"/>
              </w:rPr>
              <w:t>3</w:t>
            </w:r>
            <w:r>
              <w:rPr>
                <w:rFonts w:ascii="宋体" w:hAnsi="宋体" w:cs="宋体" w:hint="eastAsia"/>
                <w:kern w:val="0"/>
                <w:sz w:val="20"/>
                <w:szCs w:val="20"/>
              </w:rPr>
              <w:t>个百分点扣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数字出版物审读数量</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游戏及互联网内容出版平台审读率达到</w:t>
            </w:r>
            <w:r>
              <w:rPr>
                <w:rFonts w:ascii="宋体" w:hAnsi="宋体" w:cs="宋体"/>
                <w:kern w:val="0"/>
                <w:sz w:val="20"/>
                <w:szCs w:val="20"/>
              </w:rPr>
              <w:t>100%</w:t>
            </w:r>
            <w:r>
              <w:rPr>
                <w:rFonts w:ascii="宋体" w:hAnsi="宋体" w:cs="宋体" w:hint="eastAsia"/>
                <w:kern w:val="0"/>
                <w:sz w:val="20"/>
                <w:szCs w:val="20"/>
              </w:rPr>
              <w:t>得</w:t>
            </w:r>
            <w:r>
              <w:rPr>
                <w:rFonts w:ascii="宋体" w:hAnsi="宋体" w:cs="宋体"/>
                <w:kern w:val="0"/>
                <w:sz w:val="20"/>
                <w:szCs w:val="20"/>
              </w:rPr>
              <w:t>2</w:t>
            </w:r>
            <w:r>
              <w:rPr>
                <w:rFonts w:ascii="宋体" w:hAnsi="宋体" w:cs="宋体" w:hint="eastAsia"/>
                <w:kern w:val="0"/>
                <w:sz w:val="20"/>
                <w:szCs w:val="20"/>
              </w:rPr>
              <w:t>分；每少</w:t>
            </w:r>
            <w:r>
              <w:rPr>
                <w:rFonts w:ascii="宋体" w:hAnsi="宋体" w:cs="宋体"/>
                <w:kern w:val="0"/>
                <w:sz w:val="20"/>
                <w:szCs w:val="20"/>
              </w:rPr>
              <w:t>5</w:t>
            </w:r>
            <w:r>
              <w:rPr>
                <w:rFonts w:ascii="宋体" w:hAnsi="宋体" w:cs="宋体" w:hint="eastAsia"/>
                <w:kern w:val="0"/>
                <w:sz w:val="20"/>
                <w:szCs w:val="20"/>
              </w:rPr>
              <w:t>个百分点扣一分，扣完为止。</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侨刊乡讯日常审读</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侨刊乡讯日常审读率大于</w:t>
            </w:r>
            <w:r>
              <w:rPr>
                <w:rFonts w:ascii="宋体" w:hAnsi="宋体" w:cs="宋体"/>
                <w:kern w:val="0"/>
                <w:sz w:val="20"/>
                <w:szCs w:val="20"/>
              </w:rPr>
              <w:t>30%</w:t>
            </w:r>
            <w:r>
              <w:rPr>
                <w:rFonts w:ascii="宋体" w:hAnsi="宋体" w:cs="宋体" w:hint="eastAsia"/>
                <w:kern w:val="0"/>
                <w:sz w:val="20"/>
                <w:szCs w:val="20"/>
              </w:rPr>
              <w:t>得</w:t>
            </w:r>
            <w:r>
              <w:rPr>
                <w:rFonts w:ascii="宋体" w:hAnsi="宋体" w:cs="宋体"/>
                <w:kern w:val="0"/>
                <w:sz w:val="20"/>
                <w:szCs w:val="20"/>
              </w:rPr>
              <w:t>1</w:t>
            </w:r>
            <w:r>
              <w:rPr>
                <w:rFonts w:ascii="宋体" w:hAnsi="宋体" w:cs="宋体" w:hint="eastAsia"/>
                <w:kern w:val="0"/>
                <w:sz w:val="20"/>
                <w:szCs w:val="20"/>
              </w:rPr>
              <w:t>分；不足</w:t>
            </w:r>
            <w:r>
              <w:rPr>
                <w:rFonts w:ascii="宋体" w:hAnsi="宋体" w:cs="宋体"/>
                <w:kern w:val="0"/>
                <w:sz w:val="20"/>
                <w:szCs w:val="20"/>
              </w:rPr>
              <w:t>30%</w:t>
            </w:r>
            <w:r>
              <w:rPr>
                <w:rFonts w:ascii="宋体" w:hAnsi="宋体" w:cs="宋体" w:hint="eastAsia"/>
                <w:kern w:val="0"/>
                <w:sz w:val="20"/>
                <w:szCs w:val="20"/>
              </w:rPr>
              <w:t>得</w:t>
            </w:r>
            <w:r>
              <w:rPr>
                <w:rFonts w:ascii="宋体" w:cs="宋体"/>
                <w:kern w:val="0"/>
                <w:sz w:val="20"/>
                <w:szCs w:val="20"/>
              </w:rPr>
              <w:t>0</w:t>
            </w:r>
            <w:r>
              <w:rPr>
                <w:rFonts w:ascii="宋体" w:hAnsi="宋体" w:cs="宋体" w:hint="eastAsia"/>
                <w:kern w:val="0"/>
                <w:sz w:val="20"/>
                <w:szCs w:val="20"/>
              </w:rPr>
              <w:t>分。</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侨刊乡讯专项审读</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侨刊乡讯专项审读次数大于等于</w:t>
            </w:r>
            <w:r>
              <w:rPr>
                <w:rFonts w:ascii="宋体" w:hAnsi="宋体" w:cs="宋体"/>
                <w:kern w:val="0"/>
                <w:sz w:val="20"/>
                <w:szCs w:val="20"/>
              </w:rPr>
              <w:t>1</w:t>
            </w:r>
            <w:r>
              <w:rPr>
                <w:rFonts w:ascii="宋体" w:hAnsi="宋体" w:cs="宋体" w:hint="eastAsia"/>
                <w:kern w:val="0"/>
                <w:sz w:val="20"/>
                <w:szCs w:val="20"/>
              </w:rPr>
              <w:t>次得</w:t>
            </w:r>
            <w:r>
              <w:rPr>
                <w:rFonts w:ascii="宋体" w:hAnsi="宋体" w:cs="宋体"/>
                <w:kern w:val="0"/>
                <w:sz w:val="20"/>
                <w:szCs w:val="20"/>
              </w:rPr>
              <w:t>1</w:t>
            </w:r>
            <w:r>
              <w:rPr>
                <w:rFonts w:ascii="宋体" w:hAnsi="宋体" w:cs="宋体" w:hint="eastAsia"/>
                <w:kern w:val="0"/>
                <w:sz w:val="20"/>
                <w:szCs w:val="20"/>
              </w:rPr>
              <w:t>分；少于</w:t>
            </w:r>
            <w:r>
              <w:rPr>
                <w:rFonts w:ascii="宋体" w:hAnsi="宋体" w:cs="宋体"/>
                <w:kern w:val="0"/>
                <w:sz w:val="20"/>
                <w:szCs w:val="20"/>
              </w:rPr>
              <w:t>1</w:t>
            </w:r>
            <w:r>
              <w:rPr>
                <w:rFonts w:ascii="宋体" w:hAnsi="宋体" w:cs="宋体" w:hint="eastAsia"/>
                <w:kern w:val="0"/>
                <w:sz w:val="20"/>
                <w:szCs w:val="20"/>
              </w:rPr>
              <w:t>得</w:t>
            </w:r>
            <w:r>
              <w:rPr>
                <w:rFonts w:ascii="宋体" w:cs="宋体"/>
                <w:kern w:val="0"/>
                <w:sz w:val="20"/>
                <w:szCs w:val="20"/>
              </w:rPr>
              <w:t>0</w:t>
            </w:r>
            <w:r>
              <w:rPr>
                <w:rFonts w:ascii="宋体" w:hAnsi="宋体" w:cs="宋体" w:hint="eastAsia"/>
                <w:kern w:val="0"/>
                <w:sz w:val="20"/>
                <w:szCs w:val="20"/>
              </w:rPr>
              <w:t>分。</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r>
      <w:tr w:rsidR="007E72B1">
        <w:trPr>
          <w:trHeight w:val="900"/>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印刷检测数量</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kern w:val="0"/>
                <w:sz w:val="18"/>
                <w:szCs w:val="18"/>
              </w:rPr>
              <w:t>3</w:t>
            </w:r>
            <w:r>
              <w:rPr>
                <w:rFonts w:ascii="宋体" w:hAnsi="宋体" w:cs="宋体" w:hint="eastAsia"/>
                <w:kern w:val="0"/>
                <w:sz w:val="18"/>
                <w:szCs w:val="18"/>
              </w:rPr>
              <w:t>·</w:t>
            </w:r>
            <w:r>
              <w:rPr>
                <w:rFonts w:ascii="宋体" w:hAnsi="宋体" w:cs="宋体"/>
                <w:kern w:val="0"/>
                <w:sz w:val="18"/>
                <w:szCs w:val="18"/>
              </w:rPr>
              <w:t>15</w:t>
            </w:r>
            <w:r>
              <w:rPr>
                <w:rFonts w:ascii="宋体" w:hAnsi="宋体" w:cs="宋体" w:hint="eastAsia"/>
                <w:kern w:val="0"/>
                <w:sz w:val="18"/>
                <w:szCs w:val="18"/>
              </w:rPr>
              <w:t>印刷质量检测报告份数：</w:t>
            </w:r>
            <w:r>
              <w:rPr>
                <w:rFonts w:ascii="宋体" w:hAnsi="宋体" w:cs="宋体"/>
                <w:kern w:val="0"/>
                <w:sz w:val="18"/>
                <w:szCs w:val="18"/>
              </w:rPr>
              <w:t>A=</w:t>
            </w:r>
            <w:r>
              <w:rPr>
                <w:rFonts w:ascii="宋体" w:hAnsi="宋体" w:cs="宋体" w:hint="eastAsia"/>
                <w:kern w:val="0"/>
                <w:sz w:val="18"/>
                <w:szCs w:val="18"/>
              </w:rPr>
              <w:t>“</w:t>
            </w:r>
            <w:r>
              <w:rPr>
                <w:rFonts w:ascii="宋体" w:hAnsi="宋体" w:cs="宋体"/>
                <w:kern w:val="0"/>
                <w:sz w:val="18"/>
                <w:szCs w:val="18"/>
              </w:rPr>
              <w:t>3.15</w:t>
            </w:r>
            <w:r>
              <w:rPr>
                <w:rFonts w:ascii="宋体" w:hAnsi="宋体" w:cs="宋体" w:hint="eastAsia"/>
                <w:kern w:val="0"/>
                <w:sz w:val="18"/>
                <w:szCs w:val="18"/>
              </w:rPr>
              <w:t>”质检活动检测报告份数</w:t>
            </w:r>
            <w:r>
              <w:rPr>
                <w:rFonts w:ascii="宋体"/>
                <w:kern w:val="0"/>
                <w:sz w:val="18"/>
                <w:szCs w:val="18"/>
              </w:rPr>
              <w:br/>
            </w:r>
            <w:r>
              <w:rPr>
                <w:rFonts w:ascii="宋体" w:hAnsi="宋体" w:cs="宋体"/>
                <w:kern w:val="0"/>
                <w:sz w:val="18"/>
                <w:szCs w:val="18"/>
              </w:rPr>
              <w:t>A</w:t>
            </w:r>
            <w:r>
              <w:rPr>
                <w:rFonts w:ascii="宋体" w:hAnsi="宋体" w:cs="宋体" w:hint="eastAsia"/>
                <w:kern w:val="0"/>
                <w:sz w:val="18"/>
                <w:szCs w:val="18"/>
              </w:rPr>
              <w:t>≥</w:t>
            </w:r>
            <w:r>
              <w:rPr>
                <w:rFonts w:ascii="宋体" w:hAnsi="宋体" w:cs="宋体"/>
                <w:kern w:val="0"/>
                <w:sz w:val="18"/>
                <w:szCs w:val="18"/>
              </w:rPr>
              <w:t>300</w:t>
            </w:r>
            <w:r>
              <w:rPr>
                <w:rFonts w:ascii="宋体" w:hAnsi="宋体" w:cs="宋体" w:hint="eastAsia"/>
                <w:kern w:val="0"/>
                <w:sz w:val="18"/>
                <w:szCs w:val="18"/>
              </w:rPr>
              <w:t>，得</w:t>
            </w:r>
            <w:r>
              <w:rPr>
                <w:rFonts w:ascii="宋体" w:hAnsi="宋体" w:cs="宋体"/>
                <w:kern w:val="0"/>
                <w:sz w:val="18"/>
                <w:szCs w:val="18"/>
              </w:rPr>
              <w:t>1</w:t>
            </w:r>
            <w:r>
              <w:rPr>
                <w:rFonts w:ascii="宋体" w:hAnsi="宋体" w:cs="宋体" w:hint="eastAsia"/>
                <w:kern w:val="0"/>
                <w:sz w:val="18"/>
                <w:szCs w:val="18"/>
              </w:rPr>
              <w:t>分；</w:t>
            </w:r>
            <w:r>
              <w:rPr>
                <w:rFonts w:ascii="宋体" w:hAnsi="宋体" w:cs="宋体"/>
                <w:kern w:val="0"/>
                <w:sz w:val="18"/>
                <w:szCs w:val="18"/>
              </w:rPr>
              <w:t xml:space="preserve"> A</w:t>
            </w:r>
            <w:r>
              <w:rPr>
                <w:rFonts w:ascii="宋体" w:hAnsi="宋体" w:cs="宋体" w:hint="eastAsia"/>
                <w:kern w:val="0"/>
                <w:sz w:val="18"/>
                <w:szCs w:val="18"/>
              </w:rPr>
              <w:t>＜</w:t>
            </w:r>
            <w:r>
              <w:rPr>
                <w:rFonts w:ascii="宋体" w:hAnsi="宋体" w:cs="宋体"/>
                <w:kern w:val="0"/>
                <w:sz w:val="18"/>
                <w:szCs w:val="18"/>
              </w:rPr>
              <w:t>300</w:t>
            </w:r>
            <w:r>
              <w:rPr>
                <w:rFonts w:ascii="宋体" w:hAnsi="宋体" w:cs="宋体" w:hint="eastAsia"/>
                <w:kern w:val="0"/>
                <w:sz w:val="18"/>
                <w:szCs w:val="18"/>
              </w:rPr>
              <w:t>，得</w:t>
            </w:r>
            <w:r>
              <w:rPr>
                <w:rFonts w:ascii="宋体" w:cs="宋体"/>
                <w:kern w:val="0"/>
                <w:sz w:val="18"/>
                <w:szCs w:val="18"/>
              </w:rPr>
              <w:t>0</w:t>
            </w:r>
            <w:r>
              <w:rPr>
                <w:rFonts w:ascii="宋体" w:hAnsi="宋体" w:cs="宋体" w:hint="eastAsia"/>
                <w:kern w:val="0"/>
                <w:sz w:val="18"/>
                <w:szCs w:val="18"/>
              </w:rPr>
              <w:t>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印刷专项检测</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开展专项检测工作，得</w:t>
            </w:r>
            <w:r>
              <w:rPr>
                <w:rFonts w:ascii="宋体" w:hAnsi="宋体" w:cs="宋体"/>
                <w:kern w:val="0"/>
                <w:sz w:val="20"/>
                <w:szCs w:val="20"/>
              </w:rPr>
              <w:t>1</w:t>
            </w:r>
            <w:r>
              <w:rPr>
                <w:rFonts w:ascii="宋体" w:hAnsi="宋体" w:cs="宋体" w:hint="eastAsia"/>
                <w:kern w:val="0"/>
                <w:sz w:val="20"/>
                <w:szCs w:val="20"/>
              </w:rPr>
              <w:t>分；未开展，得</w:t>
            </w:r>
            <w:r>
              <w:rPr>
                <w:rFonts w:ascii="宋体" w:cs="宋体"/>
                <w:kern w:val="0"/>
                <w:sz w:val="20"/>
                <w:szCs w:val="20"/>
              </w:rPr>
              <w:t>0</w:t>
            </w:r>
            <w:r>
              <w:rPr>
                <w:rFonts w:ascii="宋体" w:hAnsi="宋体" w:cs="宋体" w:hint="eastAsia"/>
                <w:kern w:val="0"/>
                <w:sz w:val="20"/>
                <w:szCs w:val="20"/>
              </w:rPr>
              <w:t>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进口出版物目录审看</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进口出版物目录审读超过</w:t>
            </w:r>
            <w:r>
              <w:rPr>
                <w:rFonts w:ascii="宋体" w:hAnsi="宋体" w:cs="宋体"/>
                <w:kern w:val="0"/>
                <w:sz w:val="20"/>
                <w:szCs w:val="20"/>
              </w:rPr>
              <w:t>300</w:t>
            </w:r>
            <w:r>
              <w:rPr>
                <w:rFonts w:ascii="宋体" w:hAnsi="宋体" w:cs="宋体" w:hint="eastAsia"/>
                <w:kern w:val="0"/>
                <w:sz w:val="20"/>
                <w:szCs w:val="20"/>
              </w:rPr>
              <w:t>批次得</w:t>
            </w:r>
            <w:r>
              <w:rPr>
                <w:rFonts w:ascii="宋体" w:hAnsi="宋体" w:cs="宋体"/>
                <w:kern w:val="0"/>
                <w:sz w:val="20"/>
                <w:szCs w:val="20"/>
              </w:rPr>
              <w:t>1</w:t>
            </w:r>
            <w:r>
              <w:rPr>
                <w:rFonts w:ascii="宋体" w:hAnsi="宋体" w:cs="宋体" w:hint="eastAsia"/>
                <w:kern w:val="0"/>
                <w:sz w:val="20"/>
                <w:szCs w:val="20"/>
              </w:rPr>
              <w:t>分；少于</w:t>
            </w:r>
            <w:r>
              <w:rPr>
                <w:rFonts w:ascii="宋体" w:hAnsi="宋体" w:cs="宋体"/>
                <w:kern w:val="0"/>
                <w:sz w:val="20"/>
                <w:szCs w:val="20"/>
              </w:rPr>
              <w:t>300</w:t>
            </w:r>
            <w:r>
              <w:rPr>
                <w:rFonts w:ascii="宋体" w:hAnsi="宋体" w:cs="宋体" w:hint="eastAsia"/>
                <w:kern w:val="0"/>
                <w:sz w:val="20"/>
                <w:szCs w:val="20"/>
              </w:rPr>
              <w:t>批次得</w:t>
            </w:r>
            <w:r>
              <w:rPr>
                <w:rFonts w:ascii="宋体" w:cs="宋体"/>
                <w:kern w:val="0"/>
                <w:sz w:val="20"/>
                <w:szCs w:val="20"/>
              </w:rPr>
              <w:t>0</w:t>
            </w:r>
            <w:r>
              <w:rPr>
                <w:rFonts w:ascii="宋体" w:hAnsi="宋体" w:cs="宋体" w:hint="eastAsia"/>
                <w:kern w:val="0"/>
                <w:sz w:val="20"/>
                <w:szCs w:val="20"/>
              </w:rPr>
              <w:t>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nil"/>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图书审读报告数量</w:t>
            </w:r>
          </w:p>
        </w:tc>
        <w:tc>
          <w:tcPr>
            <w:tcW w:w="3960" w:type="dxa"/>
            <w:tcBorders>
              <w:top w:val="nil"/>
              <w:left w:val="nil"/>
              <w:bottom w:val="single" w:sz="4" w:space="0" w:color="auto"/>
              <w:right w:val="single" w:sz="4" w:space="0" w:color="auto"/>
            </w:tcBorders>
            <w:vAlign w:val="center"/>
          </w:tcPr>
          <w:p w:rsidR="007E72B1" w:rsidRDefault="007E72B1">
            <w:pPr>
              <w:widowControl/>
              <w:jc w:val="left"/>
              <w:rPr>
                <w:rFonts w:ascii="宋体"/>
                <w:kern w:val="0"/>
                <w:sz w:val="20"/>
                <w:szCs w:val="20"/>
              </w:rPr>
            </w:pPr>
            <w:r>
              <w:rPr>
                <w:rFonts w:ascii="宋体" w:hAnsi="宋体" w:cs="宋体"/>
                <w:kern w:val="0"/>
                <w:sz w:val="20"/>
                <w:szCs w:val="20"/>
              </w:rPr>
              <w:t>A=</w:t>
            </w:r>
            <w:r>
              <w:rPr>
                <w:rFonts w:ascii="宋体" w:hAnsi="宋体" w:cs="宋体" w:hint="eastAsia"/>
                <w:kern w:val="0"/>
                <w:sz w:val="20"/>
                <w:szCs w:val="20"/>
              </w:rPr>
              <w:t>图书检测报告字数</w:t>
            </w:r>
            <w:r>
              <w:rPr>
                <w:rFonts w:ascii="宋体"/>
                <w:kern w:val="0"/>
                <w:sz w:val="20"/>
                <w:szCs w:val="20"/>
              </w:rPr>
              <w:br/>
            </w:r>
            <w:r>
              <w:rPr>
                <w:rFonts w:ascii="宋体" w:hAnsi="宋体" w:cs="宋体"/>
                <w:kern w:val="0"/>
                <w:sz w:val="20"/>
                <w:szCs w:val="20"/>
              </w:rPr>
              <w:t>A</w:t>
            </w:r>
            <w:r>
              <w:rPr>
                <w:rFonts w:ascii="宋体" w:hAnsi="宋体" w:cs="宋体" w:hint="eastAsia"/>
                <w:kern w:val="0"/>
                <w:sz w:val="20"/>
                <w:szCs w:val="20"/>
              </w:rPr>
              <w:t>≥</w:t>
            </w:r>
            <w:r>
              <w:rPr>
                <w:rFonts w:ascii="宋体" w:hAnsi="宋体" w:cs="宋体"/>
                <w:kern w:val="0"/>
                <w:sz w:val="20"/>
                <w:szCs w:val="20"/>
              </w:rPr>
              <w:t>3</w:t>
            </w:r>
            <w:r>
              <w:rPr>
                <w:rFonts w:ascii="宋体" w:hAnsi="宋体" w:cs="宋体" w:hint="eastAsia"/>
                <w:kern w:val="0"/>
                <w:sz w:val="20"/>
                <w:szCs w:val="20"/>
              </w:rPr>
              <w:t>万字得满分，每少</w:t>
            </w:r>
            <w:r>
              <w:rPr>
                <w:rFonts w:ascii="宋体" w:hAnsi="宋体" w:cs="宋体"/>
                <w:kern w:val="0"/>
                <w:sz w:val="20"/>
                <w:szCs w:val="20"/>
              </w:rPr>
              <w:t>1</w:t>
            </w:r>
            <w:r>
              <w:rPr>
                <w:rFonts w:ascii="宋体" w:hAnsi="宋体" w:cs="宋体" w:hint="eastAsia"/>
                <w:kern w:val="0"/>
                <w:sz w:val="20"/>
                <w:szCs w:val="20"/>
              </w:rPr>
              <w:t>万字扣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nil"/>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报纸审读报告数量</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kern w:val="0"/>
                <w:sz w:val="20"/>
                <w:szCs w:val="20"/>
              </w:rPr>
              <w:t>A=</w:t>
            </w:r>
            <w:r>
              <w:rPr>
                <w:rFonts w:ascii="宋体" w:hAnsi="宋体" w:cs="宋体" w:hint="eastAsia"/>
                <w:kern w:val="0"/>
                <w:sz w:val="20"/>
                <w:szCs w:val="20"/>
              </w:rPr>
              <w:t>报纸检测报告字数</w:t>
            </w:r>
            <w:r>
              <w:rPr>
                <w:rFonts w:ascii="宋体"/>
                <w:kern w:val="0"/>
                <w:sz w:val="20"/>
                <w:szCs w:val="20"/>
              </w:rPr>
              <w:br/>
            </w:r>
            <w:r>
              <w:rPr>
                <w:rFonts w:ascii="宋体" w:hAnsi="宋体" w:cs="宋体"/>
                <w:kern w:val="0"/>
                <w:sz w:val="20"/>
                <w:szCs w:val="20"/>
              </w:rPr>
              <w:t>A</w:t>
            </w:r>
            <w:r>
              <w:rPr>
                <w:rFonts w:ascii="宋体" w:hAnsi="宋体" w:cs="宋体" w:hint="eastAsia"/>
                <w:kern w:val="0"/>
                <w:sz w:val="20"/>
                <w:szCs w:val="20"/>
              </w:rPr>
              <w:t>≥</w:t>
            </w:r>
            <w:r>
              <w:rPr>
                <w:rFonts w:ascii="宋体" w:hAnsi="宋体" w:cs="宋体"/>
                <w:kern w:val="0"/>
                <w:sz w:val="20"/>
                <w:szCs w:val="20"/>
              </w:rPr>
              <w:t>8</w:t>
            </w:r>
            <w:r>
              <w:rPr>
                <w:rFonts w:ascii="宋体" w:hAnsi="宋体" w:cs="宋体" w:hint="eastAsia"/>
                <w:kern w:val="0"/>
                <w:sz w:val="20"/>
                <w:szCs w:val="20"/>
              </w:rPr>
              <w:t>万字得满分，每少</w:t>
            </w:r>
            <w:r>
              <w:rPr>
                <w:rFonts w:ascii="宋体" w:hAnsi="宋体" w:cs="宋体"/>
                <w:kern w:val="0"/>
                <w:sz w:val="20"/>
                <w:szCs w:val="20"/>
              </w:rPr>
              <w:t>1</w:t>
            </w:r>
            <w:r>
              <w:rPr>
                <w:rFonts w:ascii="宋体" w:hAnsi="宋体" w:cs="宋体" w:hint="eastAsia"/>
                <w:kern w:val="0"/>
                <w:sz w:val="20"/>
                <w:szCs w:val="20"/>
              </w:rPr>
              <w:t>万字扣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侨刊乡讯审读报告</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kern w:val="0"/>
                <w:sz w:val="20"/>
                <w:szCs w:val="20"/>
              </w:rPr>
              <w:t>A=</w:t>
            </w:r>
            <w:r>
              <w:rPr>
                <w:rFonts w:ascii="宋体" w:hAnsi="宋体" w:cs="宋体" w:hint="eastAsia"/>
                <w:kern w:val="0"/>
                <w:sz w:val="20"/>
                <w:szCs w:val="20"/>
              </w:rPr>
              <w:t>侨刊乡讯检测报告字数</w:t>
            </w:r>
            <w:r>
              <w:rPr>
                <w:rFonts w:ascii="宋体"/>
                <w:kern w:val="0"/>
                <w:sz w:val="20"/>
                <w:szCs w:val="20"/>
              </w:rPr>
              <w:br/>
            </w:r>
            <w:r>
              <w:rPr>
                <w:rFonts w:ascii="宋体" w:hAnsi="宋体" w:cs="宋体"/>
                <w:kern w:val="0"/>
                <w:sz w:val="20"/>
                <w:szCs w:val="20"/>
              </w:rPr>
              <w:t>A</w:t>
            </w:r>
            <w:r>
              <w:rPr>
                <w:rFonts w:ascii="宋体" w:hAnsi="宋体" w:cs="宋体" w:hint="eastAsia"/>
                <w:kern w:val="0"/>
                <w:sz w:val="20"/>
                <w:szCs w:val="20"/>
              </w:rPr>
              <w:t>≥</w:t>
            </w:r>
            <w:r>
              <w:rPr>
                <w:rFonts w:ascii="宋体" w:hAnsi="宋体" w:cs="宋体"/>
                <w:kern w:val="0"/>
                <w:sz w:val="20"/>
                <w:szCs w:val="20"/>
              </w:rPr>
              <w:t>8</w:t>
            </w:r>
            <w:r>
              <w:rPr>
                <w:rFonts w:ascii="宋体" w:hAnsi="宋体" w:cs="宋体" w:hint="eastAsia"/>
                <w:kern w:val="0"/>
                <w:sz w:val="20"/>
                <w:szCs w:val="20"/>
              </w:rPr>
              <w:t>万字得满分，每少</w:t>
            </w:r>
            <w:r>
              <w:rPr>
                <w:rFonts w:ascii="宋体" w:hAnsi="宋体" w:cs="宋体"/>
                <w:kern w:val="0"/>
                <w:sz w:val="20"/>
                <w:szCs w:val="20"/>
              </w:rPr>
              <w:t>1</w:t>
            </w:r>
            <w:r>
              <w:rPr>
                <w:rFonts w:ascii="宋体" w:hAnsi="宋体" w:cs="宋体" w:hint="eastAsia"/>
                <w:kern w:val="0"/>
                <w:sz w:val="20"/>
                <w:szCs w:val="20"/>
              </w:rPr>
              <w:t>万字扣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期刊审读报告数量</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kern w:val="0"/>
                <w:sz w:val="20"/>
                <w:szCs w:val="20"/>
              </w:rPr>
              <w:t>A=</w:t>
            </w:r>
            <w:r>
              <w:rPr>
                <w:rFonts w:ascii="宋体" w:hAnsi="宋体" w:cs="宋体" w:hint="eastAsia"/>
                <w:kern w:val="0"/>
                <w:sz w:val="20"/>
                <w:szCs w:val="20"/>
              </w:rPr>
              <w:t>期刊检测报告字数</w:t>
            </w:r>
            <w:r>
              <w:rPr>
                <w:rFonts w:ascii="宋体"/>
                <w:kern w:val="0"/>
                <w:sz w:val="20"/>
                <w:szCs w:val="20"/>
              </w:rPr>
              <w:br/>
            </w:r>
            <w:r>
              <w:rPr>
                <w:rFonts w:ascii="宋体" w:hAnsi="宋体" w:cs="宋体"/>
                <w:kern w:val="0"/>
                <w:sz w:val="20"/>
                <w:szCs w:val="20"/>
              </w:rPr>
              <w:t>A</w:t>
            </w:r>
            <w:r>
              <w:rPr>
                <w:rFonts w:ascii="宋体" w:hAnsi="宋体" w:cs="宋体" w:hint="eastAsia"/>
                <w:kern w:val="0"/>
                <w:sz w:val="20"/>
                <w:szCs w:val="20"/>
              </w:rPr>
              <w:t>≥</w:t>
            </w:r>
            <w:r>
              <w:rPr>
                <w:rFonts w:ascii="宋体" w:hAnsi="宋体" w:cs="宋体"/>
                <w:kern w:val="0"/>
                <w:sz w:val="20"/>
                <w:szCs w:val="20"/>
              </w:rPr>
              <w:t>5</w:t>
            </w:r>
            <w:r>
              <w:rPr>
                <w:rFonts w:ascii="宋体" w:hAnsi="宋体" w:cs="宋体" w:hint="eastAsia"/>
                <w:kern w:val="0"/>
                <w:sz w:val="20"/>
                <w:szCs w:val="20"/>
              </w:rPr>
              <w:t>万字得满分，每少</w:t>
            </w:r>
            <w:r>
              <w:rPr>
                <w:rFonts w:ascii="宋体" w:hAnsi="宋体" w:cs="宋体"/>
                <w:kern w:val="0"/>
                <w:sz w:val="20"/>
                <w:szCs w:val="20"/>
              </w:rPr>
              <w:t>1</w:t>
            </w:r>
            <w:r>
              <w:rPr>
                <w:rFonts w:ascii="宋体" w:hAnsi="宋体" w:cs="宋体" w:hint="eastAsia"/>
                <w:kern w:val="0"/>
                <w:sz w:val="20"/>
                <w:szCs w:val="20"/>
              </w:rPr>
              <w:t>万字扣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《福建审读通讯》</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定期编发《福建审读通讯》以及编发达到</w:t>
            </w:r>
            <w:r>
              <w:rPr>
                <w:rFonts w:ascii="宋体" w:hAnsi="宋体" w:cs="宋体"/>
                <w:kern w:val="0"/>
                <w:sz w:val="20"/>
                <w:szCs w:val="20"/>
              </w:rPr>
              <w:t>12</w:t>
            </w:r>
            <w:r>
              <w:rPr>
                <w:rFonts w:ascii="宋体" w:hAnsi="宋体" w:cs="宋体" w:hint="eastAsia"/>
                <w:kern w:val="0"/>
                <w:sz w:val="20"/>
                <w:szCs w:val="20"/>
              </w:rPr>
              <w:t>期得得满分，每少</w:t>
            </w:r>
            <w:r>
              <w:rPr>
                <w:rFonts w:ascii="宋体" w:hAnsi="宋体" w:cs="宋体"/>
                <w:kern w:val="0"/>
                <w:sz w:val="20"/>
                <w:szCs w:val="20"/>
              </w:rPr>
              <w:t>2</w:t>
            </w:r>
            <w:r>
              <w:rPr>
                <w:rFonts w:ascii="宋体" w:hAnsi="宋体" w:cs="宋体" w:hint="eastAsia"/>
                <w:kern w:val="0"/>
                <w:sz w:val="20"/>
                <w:szCs w:val="20"/>
              </w:rPr>
              <w:t>期扣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《阅评快报》</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及时编发《阅评快报》以及期数大于</w:t>
            </w:r>
            <w:r>
              <w:rPr>
                <w:rFonts w:ascii="宋体" w:hAnsi="宋体" w:cs="宋体"/>
                <w:kern w:val="0"/>
                <w:sz w:val="20"/>
                <w:szCs w:val="20"/>
              </w:rPr>
              <w:t>15</w:t>
            </w:r>
            <w:r>
              <w:rPr>
                <w:rFonts w:ascii="宋体" w:hAnsi="宋体" w:cs="宋体" w:hint="eastAsia"/>
                <w:kern w:val="0"/>
                <w:sz w:val="20"/>
                <w:szCs w:val="20"/>
              </w:rPr>
              <w:t>期得满分，每少</w:t>
            </w:r>
            <w:r>
              <w:rPr>
                <w:rFonts w:ascii="宋体" w:hAnsi="宋体" w:cs="宋体"/>
                <w:kern w:val="0"/>
                <w:sz w:val="20"/>
                <w:szCs w:val="20"/>
              </w:rPr>
              <w:t>2</w:t>
            </w:r>
            <w:r>
              <w:rPr>
                <w:rFonts w:ascii="宋体" w:hAnsi="宋体" w:cs="宋体" w:hint="eastAsia"/>
                <w:kern w:val="0"/>
                <w:sz w:val="20"/>
                <w:szCs w:val="20"/>
              </w:rPr>
              <w:t>期扣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《侨刊乡讯简报》</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及时编发《侨刊乡讯简报》以及期数大于</w:t>
            </w:r>
            <w:r>
              <w:rPr>
                <w:rFonts w:ascii="宋体" w:hAnsi="宋体" w:cs="宋体"/>
                <w:kern w:val="0"/>
                <w:sz w:val="20"/>
                <w:szCs w:val="20"/>
              </w:rPr>
              <w:t>10</w:t>
            </w:r>
            <w:r>
              <w:rPr>
                <w:rFonts w:ascii="宋体" w:hAnsi="宋体" w:cs="宋体" w:hint="eastAsia"/>
                <w:kern w:val="0"/>
                <w:sz w:val="20"/>
                <w:szCs w:val="20"/>
              </w:rPr>
              <w:t>期得满分，每少</w:t>
            </w:r>
            <w:r>
              <w:rPr>
                <w:rFonts w:ascii="宋体" w:hAnsi="宋体" w:cs="宋体"/>
                <w:kern w:val="0"/>
                <w:sz w:val="20"/>
                <w:szCs w:val="20"/>
              </w:rPr>
              <w:t>2</w:t>
            </w:r>
            <w:r>
              <w:rPr>
                <w:rFonts w:ascii="宋体" w:hAnsi="宋体" w:cs="宋体" w:hint="eastAsia"/>
                <w:kern w:val="0"/>
                <w:sz w:val="20"/>
                <w:szCs w:val="20"/>
              </w:rPr>
              <w:t>期扣</w:t>
            </w:r>
            <w:r>
              <w:rPr>
                <w:rFonts w:ascii="宋体" w:hAnsi="宋体" w:cs="宋体"/>
                <w:kern w:val="0"/>
                <w:sz w:val="20"/>
                <w:szCs w:val="20"/>
              </w:rPr>
              <w:t>1</w:t>
            </w:r>
            <w:r>
              <w:rPr>
                <w:rFonts w:ascii="宋体" w:hAnsi="宋体" w:cs="宋体" w:hint="eastAsia"/>
                <w:kern w:val="0"/>
                <w:sz w:val="20"/>
                <w:szCs w:val="20"/>
              </w:rPr>
              <w:t>分，扣完为止；</w:t>
            </w:r>
          </w:p>
        </w:tc>
        <w:tc>
          <w:tcPr>
            <w:tcW w:w="700" w:type="dxa"/>
            <w:tcBorders>
              <w:top w:val="nil"/>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4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8"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《福建印检动态》</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福建印检动态》有编发得</w:t>
            </w:r>
            <w:r>
              <w:rPr>
                <w:rFonts w:ascii="宋体" w:hAnsi="宋体" w:cs="宋体"/>
                <w:kern w:val="0"/>
                <w:sz w:val="18"/>
                <w:szCs w:val="18"/>
              </w:rPr>
              <w:t>1</w:t>
            </w:r>
            <w:r>
              <w:rPr>
                <w:rFonts w:ascii="宋体" w:hAnsi="宋体" w:cs="宋体" w:hint="eastAsia"/>
                <w:kern w:val="0"/>
                <w:sz w:val="18"/>
                <w:szCs w:val="18"/>
              </w:rPr>
              <w:t>分，没有编发得</w:t>
            </w:r>
            <w:r>
              <w:rPr>
                <w:rFonts w:ascii="宋体" w:cs="宋体"/>
                <w:kern w:val="0"/>
                <w:sz w:val="18"/>
                <w:szCs w:val="18"/>
              </w:rPr>
              <w:t>0</w:t>
            </w:r>
            <w:r>
              <w:rPr>
                <w:rFonts w:ascii="宋体" w:hAnsi="宋体" w:cs="宋体" w:hint="eastAsia"/>
                <w:kern w:val="0"/>
                <w:sz w:val="18"/>
                <w:szCs w:val="18"/>
              </w:rPr>
              <w:t>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64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val="restart"/>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产出质量</w:t>
            </w: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领导批示</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有关审读成果得到上级领导批示及肯定的得</w:t>
            </w:r>
            <w:r>
              <w:rPr>
                <w:rFonts w:ascii="宋体" w:hAnsi="宋体" w:cs="宋体"/>
                <w:kern w:val="0"/>
                <w:sz w:val="20"/>
                <w:szCs w:val="20"/>
              </w:rPr>
              <w:t>2</w:t>
            </w:r>
            <w:r>
              <w:rPr>
                <w:rFonts w:ascii="宋体" w:hAnsi="宋体" w:cs="宋体" w:hint="eastAsia"/>
                <w:kern w:val="0"/>
                <w:sz w:val="20"/>
                <w:szCs w:val="20"/>
              </w:rPr>
              <w:t>分；未得到批示、肯定的得</w:t>
            </w:r>
            <w:r>
              <w:rPr>
                <w:rFonts w:ascii="宋体" w:cs="宋体"/>
                <w:kern w:val="0"/>
                <w:sz w:val="20"/>
                <w:szCs w:val="20"/>
              </w:rPr>
              <w:t>0</w:t>
            </w:r>
            <w:r>
              <w:rPr>
                <w:rFonts w:ascii="宋体" w:hAnsi="宋体" w:cs="宋体" w:hint="eastAsia"/>
                <w:kern w:val="0"/>
                <w:sz w:val="20"/>
                <w:szCs w:val="20"/>
              </w:rPr>
              <w:t>分；</w:t>
            </w:r>
          </w:p>
        </w:tc>
        <w:tc>
          <w:tcPr>
            <w:tcW w:w="700" w:type="dxa"/>
            <w:tcBorders>
              <w:top w:val="nil"/>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840"/>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kern w:val="0"/>
                <w:sz w:val="20"/>
                <w:szCs w:val="20"/>
              </w:rPr>
            </w:pPr>
          </w:p>
        </w:tc>
        <w:tc>
          <w:tcPr>
            <w:tcW w:w="108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获奖情况</w:t>
            </w:r>
          </w:p>
        </w:tc>
        <w:tc>
          <w:tcPr>
            <w:tcW w:w="3960" w:type="dxa"/>
            <w:tcBorders>
              <w:top w:val="single" w:sz="4" w:space="0" w:color="auto"/>
              <w:left w:val="nil"/>
              <w:bottom w:val="single" w:sz="4" w:space="0" w:color="auto"/>
              <w:right w:val="single" w:sz="4" w:space="0" w:color="000000"/>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工作获得省局以上奖励先进单位得</w:t>
            </w:r>
            <w:r>
              <w:rPr>
                <w:rFonts w:ascii="宋体" w:hAnsi="宋体" w:cs="宋体"/>
                <w:kern w:val="0"/>
                <w:sz w:val="20"/>
                <w:szCs w:val="20"/>
              </w:rPr>
              <w:t>2</w:t>
            </w:r>
            <w:r>
              <w:rPr>
                <w:rFonts w:ascii="宋体" w:hAnsi="宋体" w:cs="宋体" w:hint="eastAsia"/>
                <w:kern w:val="0"/>
                <w:sz w:val="20"/>
                <w:szCs w:val="20"/>
              </w:rPr>
              <w:t>分；未获奖得</w:t>
            </w:r>
            <w:r>
              <w:rPr>
                <w:rFonts w:ascii="宋体" w:cs="宋体"/>
                <w:kern w:val="0"/>
                <w:sz w:val="20"/>
                <w:szCs w:val="20"/>
              </w:rPr>
              <w:t>0</w:t>
            </w:r>
            <w:r>
              <w:rPr>
                <w:rFonts w:ascii="宋体" w:hAnsi="宋体" w:cs="宋体" w:hint="eastAsia"/>
                <w:kern w:val="0"/>
                <w:sz w:val="20"/>
                <w:szCs w:val="20"/>
              </w:rPr>
              <w:t>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660"/>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环境效益</w:t>
            </w: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绿色印刷活动</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开展绿色印刷检测活动，促进我省出版产品朝绿色印刷发展得</w:t>
            </w:r>
            <w:r>
              <w:rPr>
                <w:rFonts w:ascii="宋体" w:hAnsi="宋体" w:cs="宋体"/>
                <w:kern w:val="0"/>
                <w:sz w:val="18"/>
                <w:szCs w:val="18"/>
              </w:rPr>
              <w:t>2</w:t>
            </w:r>
            <w:r>
              <w:rPr>
                <w:rFonts w:ascii="宋体" w:hAnsi="宋体" w:cs="宋体" w:hint="eastAsia"/>
                <w:kern w:val="0"/>
                <w:sz w:val="18"/>
                <w:szCs w:val="18"/>
              </w:rPr>
              <w:t>分；未有成效得</w:t>
            </w:r>
            <w:r>
              <w:rPr>
                <w:rFonts w:ascii="宋体" w:cs="宋体"/>
                <w:kern w:val="0"/>
                <w:sz w:val="18"/>
                <w:szCs w:val="18"/>
              </w:rPr>
              <w:t>0</w:t>
            </w:r>
            <w:r>
              <w:rPr>
                <w:rFonts w:ascii="宋体" w:hAnsi="宋体" w:cs="宋体" w:hint="eastAsia"/>
                <w:kern w:val="0"/>
                <w:sz w:val="18"/>
                <w:szCs w:val="18"/>
              </w:rPr>
              <w:t>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76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可持续效益</w:t>
            </w:r>
          </w:p>
        </w:tc>
        <w:tc>
          <w:tcPr>
            <w:tcW w:w="108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绿色印刷的可持续性</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18"/>
                <w:szCs w:val="18"/>
              </w:rPr>
            </w:pPr>
            <w:r>
              <w:rPr>
                <w:rFonts w:ascii="宋体" w:hAnsi="宋体" w:cs="宋体" w:hint="eastAsia"/>
                <w:kern w:val="0"/>
                <w:sz w:val="18"/>
                <w:szCs w:val="18"/>
              </w:rPr>
              <w:t>绿色印刷带动社会的可持续发展得</w:t>
            </w:r>
            <w:r>
              <w:rPr>
                <w:rFonts w:ascii="宋体" w:hAnsi="宋体" w:cs="宋体"/>
                <w:kern w:val="0"/>
                <w:sz w:val="18"/>
                <w:szCs w:val="18"/>
              </w:rPr>
              <w:t>2</w:t>
            </w:r>
            <w:r>
              <w:rPr>
                <w:rFonts w:ascii="宋体" w:hAnsi="宋体" w:cs="宋体" w:hint="eastAsia"/>
                <w:kern w:val="0"/>
                <w:sz w:val="18"/>
                <w:szCs w:val="18"/>
              </w:rPr>
              <w:t>分；未有成效得</w:t>
            </w:r>
            <w:r>
              <w:rPr>
                <w:rFonts w:ascii="宋体" w:cs="宋体"/>
                <w:kern w:val="0"/>
                <w:sz w:val="18"/>
                <w:szCs w:val="18"/>
              </w:rPr>
              <w:t>0</w:t>
            </w:r>
            <w:r>
              <w:rPr>
                <w:rFonts w:ascii="宋体" w:hAnsi="宋体" w:cs="宋体" w:hint="eastAsia"/>
                <w:kern w:val="0"/>
                <w:sz w:val="18"/>
                <w:szCs w:val="18"/>
              </w:rPr>
              <w:t>分</w:t>
            </w:r>
          </w:p>
        </w:tc>
        <w:tc>
          <w:tcPr>
            <w:tcW w:w="7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645"/>
        </w:trPr>
        <w:tc>
          <w:tcPr>
            <w:tcW w:w="920" w:type="dxa"/>
            <w:vMerge/>
            <w:tcBorders>
              <w:top w:val="single" w:sz="8" w:space="0" w:color="auto"/>
              <w:left w:val="single" w:sz="8" w:space="0" w:color="auto"/>
              <w:bottom w:val="single" w:sz="8" w:space="0" w:color="000000"/>
              <w:right w:val="single" w:sz="4" w:space="0" w:color="000000"/>
            </w:tcBorders>
            <w:vAlign w:val="center"/>
          </w:tcPr>
          <w:p w:rsidR="007E72B1" w:rsidRDefault="007E72B1">
            <w:pPr>
              <w:widowControl/>
              <w:jc w:val="left"/>
              <w:rPr>
                <w:rFonts w:ascii="宋体"/>
                <w:b/>
                <w:bCs/>
                <w:kern w:val="0"/>
                <w:sz w:val="20"/>
                <w:szCs w:val="20"/>
              </w:rPr>
            </w:pPr>
          </w:p>
        </w:tc>
        <w:tc>
          <w:tcPr>
            <w:tcW w:w="895" w:type="dxa"/>
            <w:tcBorders>
              <w:top w:val="single" w:sz="4" w:space="0" w:color="auto"/>
              <w:left w:val="nil"/>
              <w:bottom w:val="single" w:sz="8"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服务对象满意度</w:t>
            </w:r>
          </w:p>
        </w:tc>
        <w:tc>
          <w:tcPr>
            <w:tcW w:w="1080" w:type="dxa"/>
            <w:tcBorders>
              <w:top w:val="single" w:sz="4" w:space="0" w:color="auto"/>
              <w:left w:val="nil"/>
              <w:bottom w:val="single" w:sz="8" w:space="0" w:color="auto"/>
              <w:right w:val="single" w:sz="4" w:space="0" w:color="auto"/>
            </w:tcBorders>
            <w:vAlign w:val="center"/>
          </w:tcPr>
          <w:p w:rsidR="007E72B1" w:rsidRDefault="007E72B1">
            <w:pPr>
              <w:widowControl/>
              <w:jc w:val="center"/>
              <w:rPr>
                <w:rFonts w:ascii="宋体"/>
                <w:kern w:val="0"/>
                <w:sz w:val="20"/>
                <w:szCs w:val="20"/>
              </w:rPr>
            </w:pPr>
            <w:r>
              <w:rPr>
                <w:rFonts w:ascii="宋体" w:hAnsi="宋体" w:cs="宋体" w:hint="eastAsia"/>
                <w:kern w:val="0"/>
                <w:sz w:val="20"/>
                <w:szCs w:val="20"/>
              </w:rPr>
              <w:t>满意度</w:t>
            </w:r>
          </w:p>
        </w:tc>
        <w:tc>
          <w:tcPr>
            <w:tcW w:w="3960" w:type="dxa"/>
            <w:tcBorders>
              <w:top w:val="single" w:sz="4" w:space="0" w:color="auto"/>
              <w:left w:val="nil"/>
              <w:bottom w:val="single" w:sz="4" w:space="0" w:color="auto"/>
              <w:right w:val="single" w:sz="4" w:space="0" w:color="auto"/>
            </w:tcBorders>
            <w:vAlign w:val="center"/>
          </w:tcPr>
          <w:p w:rsidR="007E72B1" w:rsidRDefault="007E72B1">
            <w:pPr>
              <w:widowControl/>
              <w:jc w:val="left"/>
              <w:rPr>
                <w:rFonts w:ascii="宋体"/>
                <w:kern w:val="0"/>
                <w:sz w:val="20"/>
                <w:szCs w:val="20"/>
              </w:rPr>
            </w:pPr>
            <w:r>
              <w:rPr>
                <w:rFonts w:ascii="宋体" w:hAnsi="宋体" w:cs="宋体" w:hint="eastAsia"/>
                <w:kern w:val="0"/>
                <w:sz w:val="20"/>
                <w:szCs w:val="20"/>
              </w:rPr>
              <w:t>主管部门、服务的单位对中心工作满意得</w:t>
            </w:r>
            <w:r>
              <w:rPr>
                <w:rFonts w:ascii="宋体" w:hAnsi="宋体" w:cs="宋体"/>
                <w:kern w:val="0"/>
                <w:sz w:val="20"/>
                <w:szCs w:val="20"/>
              </w:rPr>
              <w:t>2</w:t>
            </w:r>
            <w:r>
              <w:rPr>
                <w:rFonts w:ascii="宋体" w:hAnsi="宋体" w:cs="宋体" w:hint="eastAsia"/>
                <w:kern w:val="0"/>
                <w:sz w:val="20"/>
                <w:szCs w:val="20"/>
              </w:rPr>
              <w:t>分；比较满意得</w:t>
            </w:r>
            <w:r>
              <w:rPr>
                <w:rFonts w:ascii="宋体" w:hAnsi="宋体" w:cs="宋体"/>
                <w:kern w:val="0"/>
                <w:sz w:val="20"/>
                <w:szCs w:val="20"/>
              </w:rPr>
              <w:t>2</w:t>
            </w:r>
            <w:r>
              <w:rPr>
                <w:rFonts w:ascii="宋体" w:hAnsi="宋体" w:cs="宋体" w:hint="eastAsia"/>
                <w:kern w:val="0"/>
                <w:sz w:val="20"/>
                <w:szCs w:val="20"/>
              </w:rPr>
              <w:t>分；不满意得</w:t>
            </w:r>
            <w:r>
              <w:rPr>
                <w:rFonts w:ascii="宋体" w:cs="宋体"/>
                <w:kern w:val="0"/>
                <w:sz w:val="20"/>
                <w:szCs w:val="20"/>
              </w:rPr>
              <w:t>0</w:t>
            </w:r>
            <w:r>
              <w:rPr>
                <w:rFonts w:ascii="宋体" w:hAnsi="宋体" w:cs="宋体" w:hint="eastAsia"/>
                <w:kern w:val="0"/>
                <w:sz w:val="20"/>
                <w:szCs w:val="20"/>
              </w:rPr>
              <w:t>分。</w:t>
            </w:r>
          </w:p>
        </w:tc>
        <w:tc>
          <w:tcPr>
            <w:tcW w:w="700" w:type="dxa"/>
            <w:tcBorders>
              <w:top w:val="single" w:sz="4" w:space="0" w:color="auto"/>
              <w:left w:val="nil"/>
              <w:bottom w:val="single" w:sz="8"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c>
          <w:tcPr>
            <w:tcW w:w="840" w:type="dxa"/>
            <w:tcBorders>
              <w:top w:val="single" w:sz="4" w:space="0" w:color="auto"/>
              <w:left w:val="nil"/>
              <w:bottom w:val="single" w:sz="8"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2</w:t>
            </w:r>
          </w:p>
        </w:tc>
      </w:tr>
      <w:tr w:rsidR="007E72B1">
        <w:trPr>
          <w:trHeight w:val="600"/>
        </w:trPr>
        <w:tc>
          <w:tcPr>
            <w:tcW w:w="6855" w:type="dxa"/>
            <w:gridSpan w:val="4"/>
            <w:tcBorders>
              <w:top w:val="single" w:sz="8" w:space="0" w:color="auto"/>
              <w:left w:val="single" w:sz="8" w:space="0" w:color="auto"/>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总权重、评价总分</w:t>
            </w:r>
            <w:r>
              <w:rPr>
                <w:rFonts w:ascii="宋体" w:hAnsi="宋体" w:cs="宋体"/>
                <w:b/>
                <w:bCs/>
                <w:kern w:val="0"/>
                <w:sz w:val="24"/>
                <w:szCs w:val="24"/>
              </w:rPr>
              <w:t xml:space="preserve"> </w:t>
            </w:r>
            <w:r>
              <w:rPr>
                <w:rFonts w:ascii="宋体" w:hAnsi="宋体" w:cs="宋体" w:hint="eastAsia"/>
                <w:b/>
                <w:bCs/>
                <w:kern w:val="0"/>
                <w:sz w:val="24"/>
                <w:szCs w:val="24"/>
              </w:rPr>
              <w:t>（</w:t>
            </w:r>
            <w:r>
              <w:rPr>
                <w:rFonts w:ascii="宋体" w:hAnsi="宋体" w:cs="宋体"/>
                <w:b/>
                <w:bCs/>
                <w:kern w:val="0"/>
                <w:sz w:val="24"/>
                <w:szCs w:val="24"/>
              </w:rPr>
              <w:t>S</w:t>
            </w:r>
            <w:r>
              <w:rPr>
                <w:rFonts w:ascii="宋体" w:hAnsi="宋体" w:cs="宋体" w:hint="eastAsia"/>
                <w:b/>
                <w:bCs/>
                <w:kern w:val="0"/>
                <w:sz w:val="24"/>
                <w:szCs w:val="24"/>
              </w:rPr>
              <w:t>）</w:t>
            </w:r>
          </w:p>
        </w:tc>
        <w:tc>
          <w:tcPr>
            <w:tcW w:w="700" w:type="dxa"/>
            <w:tcBorders>
              <w:top w:val="single" w:sz="8"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100%</w:t>
            </w:r>
          </w:p>
        </w:tc>
        <w:tc>
          <w:tcPr>
            <w:tcW w:w="840" w:type="dxa"/>
            <w:tcBorders>
              <w:top w:val="single" w:sz="8"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b/>
                <w:bCs/>
                <w:kern w:val="0"/>
                <w:sz w:val="24"/>
                <w:szCs w:val="24"/>
              </w:rPr>
              <w:t xml:space="preserve">95.00 </w:t>
            </w:r>
          </w:p>
        </w:tc>
      </w:tr>
    </w:tbl>
    <w:p w:rsidR="007E72B1" w:rsidRDefault="007E72B1" w:rsidP="007E72B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二）项目绩效目标完成情况（重点描述项目年初绩效目标中指定的量化指标的完成情况，需要逐一分析年初的量化目标情况，并描述年初绩效目标中涉及的经济社会效益、环境影响、可持续影响等效益指标的完成情况）。</w:t>
      </w:r>
    </w:p>
    <w:p w:rsidR="007E72B1" w:rsidRDefault="007E72B1" w:rsidP="00865991">
      <w:pPr>
        <w:widowControl/>
        <w:tabs>
          <w:tab w:val="left" w:pos="637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Chars="40" w:left="31680" w:firstLineChars="200" w:firstLine="31680"/>
        <w:jc w:val="left"/>
        <w:rPr>
          <w:rFonts w:ascii="仿宋" w:eastAsia="仿宋" w:hAnsi="仿宋"/>
          <w:kern w:val="0"/>
          <w:sz w:val="32"/>
          <w:szCs w:val="32"/>
        </w:rPr>
      </w:pPr>
    </w:p>
    <w:tbl>
      <w:tblPr>
        <w:tblW w:w="8115" w:type="dxa"/>
        <w:tblInd w:w="-106" w:type="dxa"/>
        <w:tblLayout w:type="fixed"/>
        <w:tblLook w:val="00A0"/>
      </w:tblPr>
      <w:tblGrid>
        <w:gridCol w:w="1275"/>
        <w:gridCol w:w="900"/>
        <w:gridCol w:w="1705"/>
        <w:gridCol w:w="1440"/>
        <w:gridCol w:w="1355"/>
        <w:gridCol w:w="720"/>
        <w:gridCol w:w="720"/>
      </w:tblGrid>
      <w:tr w:rsidR="007E72B1">
        <w:trPr>
          <w:trHeight w:val="915"/>
        </w:trPr>
        <w:tc>
          <w:tcPr>
            <w:tcW w:w="127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目标分类</w:t>
            </w:r>
          </w:p>
        </w:tc>
        <w:tc>
          <w:tcPr>
            <w:tcW w:w="9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分类细化</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绩效目标内容</w:t>
            </w:r>
            <w:r>
              <w:rPr>
                <w:rFonts w:ascii="宋体"/>
                <w:b/>
                <w:bCs/>
                <w:kern w:val="0"/>
                <w:sz w:val="24"/>
                <w:szCs w:val="24"/>
              </w:rPr>
              <w:br/>
            </w:r>
            <w:r>
              <w:rPr>
                <w:rFonts w:ascii="宋体" w:hAnsi="宋体" w:cs="宋体" w:hint="eastAsia"/>
                <w:b/>
                <w:bCs/>
                <w:kern w:val="0"/>
                <w:sz w:val="24"/>
                <w:szCs w:val="24"/>
              </w:rPr>
              <w:t>（三级）</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参考标准</w:t>
            </w:r>
          </w:p>
        </w:tc>
        <w:tc>
          <w:tcPr>
            <w:tcW w:w="135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绩效目标值</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实际完成值</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目标值完成比例</w:t>
            </w:r>
          </w:p>
        </w:tc>
      </w:tr>
      <w:tr w:rsidR="007E72B1">
        <w:trPr>
          <w:trHeight w:val="750"/>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投入</w:t>
            </w:r>
          </w:p>
        </w:tc>
        <w:tc>
          <w:tcPr>
            <w:tcW w:w="9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资金落实情况</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资金到位率</w:t>
            </w:r>
            <w:r>
              <w:rPr>
                <w:rFonts w:ascii="宋体" w:hAnsi="宋体" w:cs="宋体"/>
                <w:color w:val="000000"/>
                <w:kern w:val="0"/>
                <w:sz w:val="18"/>
                <w:szCs w:val="18"/>
              </w:rPr>
              <w:t>=</w:t>
            </w:r>
            <w:r>
              <w:rPr>
                <w:rFonts w:ascii="宋体" w:hAnsi="宋体" w:cs="宋体" w:hint="eastAsia"/>
                <w:color w:val="000000"/>
                <w:kern w:val="0"/>
                <w:sz w:val="18"/>
                <w:szCs w:val="18"/>
              </w:rPr>
              <w:t>实际到位资金</w:t>
            </w:r>
            <w:r>
              <w:rPr>
                <w:rFonts w:ascii="宋体" w:hAnsi="宋体" w:cs="宋体"/>
                <w:color w:val="000000"/>
                <w:kern w:val="0"/>
                <w:sz w:val="18"/>
                <w:szCs w:val="18"/>
              </w:rPr>
              <w:t>/</w:t>
            </w:r>
            <w:r>
              <w:rPr>
                <w:rFonts w:ascii="宋体" w:hAnsi="宋体" w:cs="宋体" w:hint="eastAsia"/>
                <w:color w:val="000000"/>
                <w:kern w:val="0"/>
                <w:sz w:val="18"/>
                <w:szCs w:val="18"/>
              </w:rPr>
              <w:t>计划投入资金</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100%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trPr>
          <w:trHeight w:val="1350"/>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成本目标</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 xml:space="preserve">经费专款专用。按照规定的合理的费用标准，支付各项审读审看审听费用以及质量检测费用。同时做到尽可能节约资金　</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年实际支出情况，支出率超过</w:t>
            </w:r>
            <w:r>
              <w:rPr>
                <w:rFonts w:ascii="宋体" w:hAnsi="宋体" w:cs="宋体"/>
                <w:color w:val="000000"/>
                <w:kern w:val="0"/>
                <w:sz w:val="18"/>
                <w:szCs w:val="18"/>
              </w:rPr>
              <w:t>80%</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全年支出完成</w:t>
            </w:r>
            <w:r>
              <w:rPr>
                <w:rFonts w:ascii="宋体" w:hAnsi="宋体" w:cs="宋体"/>
                <w:color w:val="000000"/>
                <w:kern w:val="0"/>
                <w:sz w:val="18"/>
                <w:szCs w:val="18"/>
              </w:rPr>
              <w:t>136</w:t>
            </w:r>
            <w:r>
              <w:rPr>
                <w:rFonts w:ascii="宋体" w:hAnsi="宋体" w:cs="宋体" w:hint="eastAsia"/>
                <w:color w:val="000000"/>
                <w:kern w:val="0"/>
                <w:sz w:val="18"/>
                <w:szCs w:val="18"/>
              </w:rPr>
              <w:t>万元以上</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113.44</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83.41%</w:t>
            </w:r>
          </w:p>
        </w:tc>
      </w:tr>
      <w:tr w:rsidR="007E72B1">
        <w:trPr>
          <w:trHeight w:val="2025"/>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其他资源目标</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建立更新审读检测专家库，聘请审读监测人员，保障审读工作的开展</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年目标值</w:t>
            </w:r>
            <w:r>
              <w:rPr>
                <w:rFonts w:ascii="宋体" w:hAnsi="宋体" w:cs="宋体"/>
                <w:color w:val="000000"/>
                <w:kern w:val="0"/>
                <w:sz w:val="18"/>
                <w:szCs w:val="18"/>
              </w:rPr>
              <w:t>1.</w:t>
            </w:r>
            <w:r>
              <w:rPr>
                <w:rFonts w:ascii="宋体" w:hAnsi="宋体" w:cs="宋体" w:hint="eastAsia"/>
                <w:color w:val="000000"/>
                <w:kern w:val="0"/>
                <w:sz w:val="18"/>
                <w:szCs w:val="18"/>
              </w:rPr>
              <w:t>聘请专职审读监测人员</w:t>
            </w:r>
            <w:r>
              <w:rPr>
                <w:rFonts w:ascii="宋体" w:hAnsi="宋体" w:cs="宋体"/>
                <w:color w:val="000000"/>
                <w:kern w:val="0"/>
                <w:sz w:val="18"/>
                <w:szCs w:val="18"/>
              </w:rPr>
              <w:t>20</w:t>
            </w:r>
            <w:r>
              <w:rPr>
                <w:rFonts w:ascii="宋体" w:hAnsi="宋体" w:cs="宋体" w:hint="eastAsia"/>
                <w:color w:val="000000"/>
                <w:kern w:val="0"/>
                <w:sz w:val="18"/>
                <w:szCs w:val="18"/>
              </w:rPr>
              <w:t>人。</w:t>
            </w:r>
            <w:r>
              <w:rPr>
                <w:rFonts w:ascii="宋体" w:hAnsi="宋体" w:cs="宋体"/>
                <w:color w:val="000000"/>
                <w:kern w:val="0"/>
                <w:sz w:val="18"/>
                <w:szCs w:val="18"/>
              </w:rPr>
              <w:t>2.</w:t>
            </w:r>
            <w:r>
              <w:rPr>
                <w:rFonts w:ascii="宋体" w:hAnsi="宋体" w:cs="宋体" w:hint="eastAsia"/>
                <w:color w:val="000000"/>
                <w:kern w:val="0"/>
                <w:sz w:val="18"/>
                <w:szCs w:val="18"/>
              </w:rPr>
              <w:t>建立审读监测员专家库</w:t>
            </w:r>
            <w:r>
              <w:rPr>
                <w:rFonts w:ascii="宋体" w:hAnsi="宋体" w:cs="宋体"/>
                <w:color w:val="000000"/>
                <w:kern w:val="0"/>
                <w:sz w:val="18"/>
                <w:szCs w:val="18"/>
              </w:rPr>
              <w:t>100</w:t>
            </w:r>
            <w:r>
              <w:rPr>
                <w:rFonts w:ascii="宋体" w:hAnsi="宋体" w:cs="宋体" w:hint="eastAsia"/>
                <w:color w:val="000000"/>
                <w:kern w:val="0"/>
                <w:sz w:val="18"/>
                <w:szCs w:val="18"/>
              </w:rPr>
              <w:t>人。</w:t>
            </w:r>
            <w:r>
              <w:rPr>
                <w:rFonts w:ascii="宋体" w:hAnsi="宋体" w:cs="宋体"/>
                <w:color w:val="000000"/>
                <w:kern w:val="0"/>
                <w:sz w:val="18"/>
                <w:szCs w:val="18"/>
              </w:rPr>
              <w:t>3.</w:t>
            </w:r>
            <w:r>
              <w:rPr>
                <w:rFonts w:ascii="宋体" w:hAnsi="宋体" w:cs="宋体" w:hint="eastAsia"/>
                <w:color w:val="000000"/>
                <w:kern w:val="0"/>
                <w:sz w:val="18"/>
                <w:szCs w:val="18"/>
              </w:rPr>
              <w:t>出版物印刷质量检测检测员</w:t>
            </w:r>
            <w:r>
              <w:rPr>
                <w:rFonts w:ascii="宋体" w:hAnsi="宋体" w:cs="宋体"/>
                <w:color w:val="000000"/>
                <w:kern w:val="0"/>
                <w:sz w:val="18"/>
                <w:szCs w:val="18"/>
              </w:rPr>
              <w:t>4</w:t>
            </w:r>
            <w:r>
              <w:rPr>
                <w:rFonts w:ascii="宋体" w:hAnsi="宋体" w:cs="宋体" w:hint="eastAsia"/>
                <w:color w:val="000000"/>
                <w:kern w:val="0"/>
                <w:sz w:val="18"/>
                <w:szCs w:val="18"/>
              </w:rPr>
              <w:t>人，兼职专家</w:t>
            </w:r>
            <w:r>
              <w:rPr>
                <w:rFonts w:ascii="宋体" w:hAnsi="宋体" w:cs="宋体"/>
                <w:color w:val="000000"/>
                <w:kern w:val="0"/>
                <w:sz w:val="18"/>
                <w:szCs w:val="18"/>
              </w:rPr>
              <w:t>2</w:t>
            </w:r>
            <w:r>
              <w:rPr>
                <w:rFonts w:ascii="宋体" w:hAnsi="宋体" w:cs="宋体" w:hint="eastAsia"/>
                <w:color w:val="000000"/>
                <w:kern w:val="0"/>
                <w:sz w:val="18"/>
                <w:szCs w:val="18"/>
              </w:rPr>
              <w:t>人</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建立</w:t>
            </w:r>
            <w:r>
              <w:rPr>
                <w:rFonts w:ascii="宋体" w:hAnsi="宋体" w:cs="宋体"/>
                <w:color w:val="000000"/>
                <w:kern w:val="0"/>
                <w:sz w:val="18"/>
                <w:szCs w:val="18"/>
              </w:rPr>
              <w:t>100</w:t>
            </w:r>
            <w:r>
              <w:rPr>
                <w:rFonts w:ascii="宋体" w:hAnsi="宋体" w:cs="宋体" w:hint="eastAsia"/>
                <w:color w:val="000000"/>
                <w:kern w:val="0"/>
                <w:sz w:val="18"/>
                <w:szCs w:val="18"/>
              </w:rPr>
              <w:t>人专家库</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245</w:t>
            </w:r>
            <w:r>
              <w:rPr>
                <w:rFonts w:ascii="宋体" w:hAnsi="宋体" w:cs="宋体" w:hint="eastAsia"/>
                <w:kern w:val="0"/>
                <w:sz w:val="18"/>
                <w:szCs w:val="18"/>
              </w:rPr>
              <w:t>人</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245%</w:t>
            </w:r>
          </w:p>
        </w:tc>
      </w:tr>
      <w:tr w:rsidR="007E72B1">
        <w:trPr>
          <w:trHeight w:val="855"/>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产出</w:t>
            </w:r>
          </w:p>
        </w:tc>
        <w:tc>
          <w:tcPr>
            <w:tcW w:w="900" w:type="dxa"/>
            <w:vMerge w:val="restart"/>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数量目标</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报纸审读比例</w:t>
            </w:r>
            <w:r>
              <w:rPr>
                <w:rFonts w:ascii="宋体" w:hAnsi="宋体" w:cs="宋体"/>
                <w:color w:val="000000"/>
                <w:kern w:val="0"/>
                <w:sz w:val="18"/>
                <w:szCs w:val="18"/>
              </w:rPr>
              <w:t>=</w:t>
            </w:r>
            <w:r>
              <w:rPr>
                <w:rFonts w:ascii="宋体" w:hAnsi="宋体" w:cs="宋体" w:hint="eastAsia"/>
                <w:color w:val="000000"/>
                <w:kern w:val="0"/>
                <w:sz w:val="18"/>
                <w:szCs w:val="18"/>
              </w:rPr>
              <w:t>重点跟踪审读报纸品种数</w:t>
            </w:r>
            <w:r>
              <w:rPr>
                <w:rFonts w:ascii="宋体" w:hAnsi="宋体" w:cs="宋体"/>
                <w:color w:val="000000"/>
                <w:kern w:val="0"/>
                <w:sz w:val="18"/>
                <w:szCs w:val="18"/>
              </w:rPr>
              <w:t>/</w:t>
            </w:r>
            <w:r>
              <w:rPr>
                <w:rFonts w:ascii="宋体" w:hAnsi="宋体" w:cs="宋体" w:hint="eastAsia"/>
                <w:color w:val="000000"/>
                <w:kern w:val="0"/>
                <w:sz w:val="18"/>
                <w:szCs w:val="18"/>
              </w:rPr>
              <w:t>全省报纸品种数</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年实际值，</w:t>
            </w:r>
            <w:r>
              <w:rPr>
                <w:rFonts w:ascii="宋体" w:hAnsi="宋体" w:cs="宋体"/>
                <w:color w:val="000000"/>
                <w:kern w:val="0"/>
                <w:sz w:val="18"/>
                <w:szCs w:val="18"/>
              </w:rPr>
              <w:t>40%</w:t>
            </w:r>
            <w:r>
              <w:rPr>
                <w:rFonts w:ascii="宋体" w:hAnsi="宋体" w:cs="宋体" w:hint="eastAsia"/>
                <w:color w:val="000000"/>
                <w:kern w:val="0"/>
                <w:sz w:val="18"/>
                <w:szCs w:val="18"/>
              </w:rPr>
              <w:t>跟踪审读。</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40.00%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46.70%</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116.75%</w:t>
            </w:r>
          </w:p>
        </w:tc>
      </w:tr>
      <w:tr w:rsidR="007E72B1">
        <w:trPr>
          <w:trHeight w:val="870"/>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b/>
                <w:bCs/>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获得网络出版资质的网站审看比例</w:t>
            </w:r>
            <w:r>
              <w:rPr>
                <w:rFonts w:ascii="宋体" w:hAnsi="宋体" w:cs="宋体"/>
                <w:color w:val="000000"/>
                <w:kern w:val="0"/>
                <w:sz w:val="18"/>
                <w:szCs w:val="18"/>
              </w:rPr>
              <w:t>=</w:t>
            </w:r>
            <w:r>
              <w:rPr>
                <w:rFonts w:ascii="宋体" w:hAnsi="宋体" w:cs="宋体" w:hint="eastAsia"/>
                <w:color w:val="000000"/>
                <w:kern w:val="0"/>
                <w:sz w:val="18"/>
                <w:szCs w:val="18"/>
              </w:rPr>
              <w:t>审看网站数</w:t>
            </w:r>
            <w:r>
              <w:rPr>
                <w:rFonts w:ascii="宋体" w:hAnsi="宋体" w:cs="宋体"/>
                <w:color w:val="000000"/>
                <w:kern w:val="0"/>
                <w:sz w:val="18"/>
                <w:szCs w:val="18"/>
              </w:rPr>
              <w:t>/</w:t>
            </w:r>
            <w:r>
              <w:rPr>
                <w:rFonts w:ascii="宋体" w:hAnsi="宋体" w:cs="宋体" w:hint="eastAsia"/>
                <w:color w:val="000000"/>
                <w:kern w:val="0"/>
                <w:sz w:val="18"/>
                <w:szCs w:val="18"/>
              </w:rPr>
              <w:t>总网站数</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年实际值：平台</w:t>
            </w:r>
            <w:r>
              <w:rPr>
                <w:rFonts w:ascii="宋体" w:hAnsi="宋体" w:cs="宋体"/>
                <w:color w:val="000000"/>
                <w:kern w:val="0"/>
                <w:sz w:val="18"/>
                <w:szCs w:val="18"/>
              </w:rPr>
              <w:t>100%</w:t>
            </w:r>
            <w:r>
              <w:rPr>
                <w:rFonts w:ascii="宋体" w:hAnsi="宋体" w:cs="宋体" w:hint="eastAsia"/>
                <w:color w:val="000000"/>
                <w:kern w:val="0"/>
                <w:sz w:val="18"/>
                <w:szCs w:val="18"/>
              </w:rPr>
              <w:t>跟踪审读</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100.00%</w:t>
            </w:r>
          </w:p>
        </w:tc>
        <w:tc>
          <w:tcPr>
            <w:tcW w:w="72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100.00%</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trPr>
          <w:trHeight w:val="870"/>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b/>
                <w:bCs/>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接受企业委托检测比例</w:t>
            </w:r>
            <w:r>
              <w:rPr>
                <w:rFonts w:ascii="宋体" w:hAnsi="宋体" w:cs="宋体"/>
                <w:color w:val="000000"/>
                <w:kern w:val="0"/>
                <w:sz w:val="18"/>
                <w:szCs w:val="18"/>
              </w:rPr>
              <w:t>=</w:t>
            </w:r>
            <w:r>
              <w:rPr>
                <w:rFonts w:ascii="宋体" w:hAnsi="宋体" w:cs="宋体" w:hint="eastAsia"/>
                <w:color w:val="000000"/>
                <w:kern w:val="0"/>
                <w:sz w:val="18"/>
                <w:szCs w:val="18"/>
              </w:rPr>
              <w:t>检测数量</w:t>
            </w:r>
            <w:r>
              <w:rPr>
                <w:rFonts w:ascii="宋体" w:hAnsi="宋体" w:cs="宋体"/>
                <w:color w:val="000000"/>
                <w:kern w:val="0"/>
                <w:sz w:val="18"/>
                <w:szCs w:val="18"/>
              </w:rPr>
              <w:t>/</w:t>
            </w:r>
            <w:r>
              <w:rPr>
                <w:rFonts w:ascii="宋体" w:hAnsi="宋体" w:cs="宋体" w:hint="eastAsia"/>
                <w:color w:val="000000"/>
                <w:kern w:val="0"/>
                <w:sz w:val="18"/>
                <w:szCs w:val="18"/>
              </w:rPr>
              <w:t>企业送审数量</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实际值，</w:t>
            </w:r>
            <w:r>
              <w:rPr>
                <w:rFonts w:ascii="宋体" w:hAnsi="宋体" w:cs="宋体"/>
                <w:color w:val="000000"/>
                <w:kern w:val="0"/>
                <w:sz w:val="18"/>
                <w:szCs w:val="18"/>
              </w:rPr>
              <w:t>100%</w:t>
            </w:r>
            <w:r>
              <w:rPr>
                <w:rFonts w:ascii="宋体" w:hAnsi="宋体" w:cs="宋体" w:hint="eastAsia"/>
                <w:color w:val="000000"/>
                <w:kern w:val="0"/>
                <w:sz w:val="18"/>
                <w:szCs w:val="18"/>
              </w:rPr>
              <w:t>接受企业委托检测印制质量</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100.00%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rsidTr="00865991">
        <w:trPr>
          <w:trHeight w:val="388"/>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b/>
                <w:bCs/>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进口出版物目录审读比例</w:t>
            </w:r>
            <w:r>
              <w:rPr>
                <w:rFonts w:ascii="宋体" w:hAnsi="宋体" w:cs="宋体"/>
                <w:color w:val="000000"/>
                <w:kern w:val="0"/>
                <w:sz w:val="18"/>
                <w:szCs w:val="18"/>
              </w:rPr>
              <w:t>=</w:t>
            </w:r>
            <w:r>
              <w:rPr>
                <w:rFonts w:ascii="宋体" w:hAnsi="宋体" w:cs="宋体" w:hint="eastAsia"/>
                <w:color w:val="000000"/>
                <w:kern w:val="0"/>
                <w:sz w:val="18"/>
                <w:szCs w:val="18"/>
              </w:rPr>
              <w:t>审读进口出版物目录数量</w:t>
            </w:r>
            <w:r>
              <w:rPr>
                <w:rFonts w:ascii="宋体" w:hAnsi="宋体" w:cs="宋体"/>
                <w:color w:val="000000"/>
                <w:kern w:val="0"/>
                <w:sz w:val="18"/>
                <w:szCs w:val="18"/>
              </w:rPr>
              <w:t>/</w:t>
            </w:r>
            <w:r>
              <w:rPr>
                <w:rFonts w:ascii="宋体" w:hAnsi="宋体" w:cs="宋体" w:hint="eastAsia"/>
                <w:color w:val="000000"/>
                <w:kern w:val="0"/>
                <w:sz w:val="18"/>
                <w:szCs w:val="18"/>
              </w:rPr>
              <w:t>提交的进口出版物目录数量</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年实际情况，</w:t>
            </w:r>
            <w:r>
              <w:rPr>
                <w:rFonts w:ascii="宋体" w:hAnsi="宋体" w:cs="宋体"/>
                <w:color w:val="000000"/>
                <w:kern w:val="0"/>
                <w:sz w:val="18"/>
                <w:szCs w:val="18"/>
              </w:rPr>
              <w:t>100%</w:t>
            </w:r>
            <w:r>
              <w:rPr>
                <w:rFonts w:ascii="宋体" w:hAnsi="宋体" w:cs="宋体" w:hint="eastAsia"/>
                <w:color w:val="000000"/>
                <w:kern w:val="0"/>
                <w:sz w:val="18"/>
                <w:szCs w:val="18"/>
              </w:rPr>
              <w:t>对于进口数目进行审读</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100.00%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trPr>
          <w:trHeight w:val="705"/>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b/>
                <w:bCs/>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期刊审读比例</w:t>
            </w:r>
            <w:r>
              <w:rPr>
                <w:rFonts w:ascii="宋体" w:hAnsi="宋体" w:cs="宋体"/>
                <w:color w:val="000000"/>
                <w:kern w:val="0"/>
                <w:sz w:val="18"/>
                <w:szCs w:val="18"/>
              </w:rPr>
              <w:t>=</w:t>
            </w:r>
            <w:r>
              <w:rPr>
                <w:rFonts w:ascii="宋体" w:hAnsi="宋体" w:cs="宋体" w:hint="eastAsia"/>
                <w:color w:val="000000"/>
                <w:kern w:val="0"/>
                <w:sz w:val="18"/>
                <w:szCs w:val="18"/>
              </w:rPr>
              <w:t>审读期刊品种数</w:t>
            </w:r>
            <w:r>
              <w:rPr>
                <w:rFonts w:ascii="宋体" w:hAnsi="宋体" w:cs="宋体"/>
                <w:color w:val="000000"/>
                <w:kern w:val="0"/>
                <w:sz w:val="18"/>
                <w:szCs w:val="18"/>
              </w:rPr>
              <w:t>/</w:t>
            </w:r>
            <w:r>
              <w:rPr>
                <w:rFonts w:ascii="宋体" w:hAnsi="宋体" w:cs="宋体" w:hint="eastAsia"/>
                <w:color w:val="000000"/>
                <w:kern w:val="0"/>
                <w:sz w:val="18"/>
                <w:szCs w:val="18"/>
              </w:rPr>
              <w:t>全省期刊品种数</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年实际值：</w:t>
            </w:r>
            <w:r>
              <w:rPr>
                <w:rFonts w:ascii="宋体" w:hAnsi="宋体" w:cs="宋体"/>
                <w:color w:val="000000"/>
                <w:kern w:val="0"/>
                <w:sz w:val="18"/>
                <w:szCs w:val="18"/>
              </w:rPr>
              <w:t>30%</w:t>
            </w:r>
            <w:r>
              <w:rPr>
                <w:rFonts w:ascii="宋体" w:hAnsi="宋体" w:cs="宋体" w:hint="eastAsia"/>
                <w:color w:val="000000"/>
                <w:kern w:val="0"/>
                <w:sz w:val="18"/>
                <w:szCs w:val="18"/>
              </w:rPr>
              <w:t>跟踪审读</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30.00%</w:t>
            </w:r>
          </w:p>
        </w:tc>
        <w:tc>
          <w:tcPr>
            <w:tcW w:w="720"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30.00%</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trPr>
          <w:trHeight w:val="870"/>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b/>
                <w:bCs/>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侨刊乡讯审读比例</w:t>
            </w:r>
            <w:r>
              <w:rPr>
                <w:rFonts w:ascii="宋体" w:hAnsi="宋体" w:cs="宋体"/>
                <w:color w:val="000000"/>
                <w:kern w:val="0"/>
                <w:sz w:val="18"/>
                <w:szCs w:val="18"/>
              </w:rPr>
              <w:t>=</w:t>
            </w:r>
            <w:r>
              <w:rPr>
                <w:rFonts w:ascii="宋体" w:hAnsi="宋体" w:cs="宋体" w:hint="eastAsia"/>
                <w:color w:val="000000"/>
                <w:kern w:val="0"/>
                <w:sz w:val="18"/>
                <w:szCs w:val="18"/>
              </w:rPr>
              <w:t>侨刊乡讯品种数</w:t>
            </w:r>
            <w:r>
              <w:rPr>
                <w:rFonts w:ascii="宋体" w:hAnsi="宋体" w:cs="宋体"/>
                <w:color w:val="000000"/>
                <w:kern w:val="0"/>
                <w:sz w:val="18"/>
                <w:szCs w:val="18"/>
              </w:rPr>
              <w:t>/</w:t>
            </w:r>
            <w:r>
              <w:rPr>
                <w:rFonts w:ascii="宋体" w:hAnsi="宋体" w:cs="宋体" w:hint="eastAsia"/>
                <w:color w:val="000000"/>
                <w:kern w:val="0"/>
                <w:sz w:val="18"/>
                <w:szCs w:val="18"/>
              </w:rPr>
              <w:t>全省侨刊乡讯品种数</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年实际值，</w:t>
            </w:r>
            <w:r>
              <w:rPr>
                <w:rFonts w:ascii="宋体" w:hAnsi="宋体" w:cs="宋体"/>
                <w:color w:val="000000"/>
                <w:kern w:val="0"/>
                <w:sz w:val="18"/>
                <w:szCs w:val="18"/>
              </w:rPr>
              <w:t>30%</w:t>
            </w:r>
            <w:r>
              <w:rPr>
                <w:rFonts w:ascii="宋体" w:hAnsi="宋体" w:cs="宋体" w:hint="eastAsia"/>
                <w:color w:val="000000"/>
                <w:kern w:val="0"/>
                <w:sz w:val="18"/>
                <w:szCs w:val="18"/>
              </w:rPr>
              <w:t>跟踪审读</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30.00%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36.90%</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123.00%</w:t>
            </w:r>
          </w:p>
        </w:tc>
      </w:tr>
      <w:tr w:rsidR="007E72B1">
        <w:trPr>
          <w:trHeight w:val="645"/>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b/>
                <w:bCs/>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图书审读比例</w:t>
            </w:r>
            <w:r>
              <w:rPr>
                <w:rFonts w:ascii="宋体" w:hAnsi="宋体" w:cs="宋体"/>
                <w:color w:val="000000"/>
                <w:kern w:val="0"/>
                <w:sz w:val="18"/>
                <w:szCs w:val="18"/>
              </w:rPr>
              <w:t>=</w:t>
            </w:r>
            <w:r>
              <w:rPr>
                <w:rFonts w:ascii="宋体" w:hAnsi="宋体" w:cs="宋体" w:hint="eastAsia"/>
                <w:color w:val="000000"/>
                <w:kern w:val="0"/>
                <w:sz w:val="18"/>
                <w:szCs w:val="18"/>
              </w:rPr>
              <w:t>审读图书品种数</w:t>
            </w:r>
            <w:r>
              <w:rPr>
                <w:rFonts w:ascii="宋体" w:hAnsi="宋体" w:cs="宋体"/>
                <w:color w:val="000000"/>
                <w:kern w:val="0"/>
                <w:sz w:val="18"/>
                <w:szCs w:val="18"/>
              </w:rPr>
              <w:t>/</w:t>
            </w:r>
            <w:r>
              <w:rPr>
                <w:rFonts w:ascii="宋体" w:hAnsi="宋体" w:cs="宋体" w:hint="eastAsia"/>
                <w:color w:val="000000"/>
                <w:kern w:val="0"/>
                <w:sz w:val="18"/>
                <w:szCs w:val="18"/>
              </w:rPr>
              <w:t>图书样本品种数</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年实际值</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3.00%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3.30%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3.30%</w:t>
            </w:r>
          </w:p>
        </w:tc>
      </w:tr>
      <w:tr w:rsidR="007E72B1">
        <w:trPr>
          <w:trHeight w:val="1365"/>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b/>
                <w:bCs/>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完成省局</w:t>
            </w:r>
            <w:r>
              <w:rPr>
                <w:rFonts w:ascii="宋体" w:hAnsi="宋体" w:cs="宋体"/>
                <w:color w:val="000000"/>
                <w:kern w:val="0"/>
                <w:sz w:val="18"/>
                <w:szCs w:val="18"/>
              </w:rPr>
              <w:t>3</w:t>
            </w:r>
            <w:r>
              <w:rPr>
                <w:rFonts w:ascii="宋体" w:hAnsi="宋体" w:cs="宋体" w:hint="eastAsia"/>
                <w:color w:val="000000"/>
                <w:kern w:val="0"/>
                <w:sz w:val="18"/>
                <w:szCs w:val="18"/>
              </w:rPr>
              <w:t>·</w:t>
            </w:r>
            <w:r>
              <w:rPr>
                <w:rFonts w:ascii="宋体" w:hAnsi="宋体" w:cs="宋体"/>
                <w:color w:val="000000"/>
                <w:kern w:val="0"/>
                <w:sz w:val="18"/>
                <w:szCs w:val="18"/>
              </w:rPr>
              <w:t>15</w:t>
            </w:r>
            <w:r>
              <w:rPr>
                <w:rFonts w:ascii="宋体" w:hAnsi="宋体" w:cs="宋体" w:hint="eastAsia"/>
                <w:color w:val="000000"/>
                <w:kern w:val="0"/>
                <w:sz w:val="18"/>
                <w:szCs w:val="18"/>
              </w:rPr>
              <w:t>专项质检活动，抽检比例</w:t>
            </w:r>
            <w:r>
              <w:rPr>
                <w:rFonts w:ascii="宋体" w:hAnsi="宋体" w:cs="宋体"/>
                <w:color w:val="000000"/>
                <w:kern w:val="0"/>
                <w:sz w:val="18"/>
                <w:szCs w:val="18"/>
              </w:rPr>
              <w:t>=</w:t>
            </w:r>
            <w:r>
              <w:rPr>
                <w:rFonts w:ascii="宋体" w:hAnsi="宋体" w:cs="宋体" w:hint="eastAsia"/>
                <w:color w:val="000000"/>
                <w:kern w:val="0"/>
                <w:sz w:val="18"/>
                <w:szCs w:val="18"/>
              </w:rPr>
              <w:t>抽检单位数量</w:t>
            </w:r>
            <w:r>
              <w:rPr>
                <w:rFonts w:ascii="宋体" w:hAnsi="宋体" w:cs="宋体"/>
                <w:color w:val="000000"/>
                <w:kern w:val="0"/>
                <w:sz w:val="18"/>
                <w:szCs w:val="18"/>
              </w:rPr>
              <w:t>/</w:t>
            </w:r>
            <w:r>
              <w:rPr>
                <w:rFonts w:ascii="宋体" w:hAnsi="宋体" w:cs="宋体" w:hint="eastAsia"/>
                <w:color w:val="000000"/>
                <w:kern w:val="0"/>
                <w:sz w:val="18"/>
                <w:szCs w:val="18"/>
              </w:rPr>
              <w:t>省内出版单位和具有绿色印刷资质的印厂数量</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年实际值</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80.00%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125%</w:t>
            </w:r>
          </w:p>
        </w:tc>
      </w:tr>
      <w:tr w:rsidR="007E72B1">
        <w:trPr>
          <w:trHeight w:val="885"/>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vMerge/>
            <w:tcBorders>
              <w:top w:val="single" w:sz="4" w:space="0" w:color="auto"/>
              <w:left w:val="single" w:sz="4" w:space="0" w:color="auto"/>
              <w:bottom w:val="single" w:sz="4" w:space="0" w:color="000000"/>
              <w:right w:val="single" w:sz="4" w:space="0" w:color="000000"/>
            </w:tcBorders>
            <w:vAlign w:val="center"/>
          </w:tcPr>
          <w:p w:rsidR="007E72B1" w:rsidRDefault="007E72B1">
            <w:pPr>
              <w:widowControl/>
              <w:jc w:val="left"/>
              <w:rPr>
                <w:rFonts w:ascii="宋体"/>
                <w:b/>
                <w:bCs/>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游戏前置审读比例</w:t>
            </w:r>
            <w:r>
              <w:rPr>
                <w:rFonts w:ascii="宋体" w:hAnsi="宋体" w:cs="宋体"/>
                <w:color w:val="000000"/>
                <w:kern w:val="0"/>
                <w:sz w:val="18"/>
                <w:szCs w:val="18"/>
              </w:rPr>
              <w:t>=</w:t>
            </w:r>
            <w:r>
              <w:rPr>
                <w:rFonts w:ascii="宋体" w:hAnsi="宋体" w:cs="宋体" w:hint="eastAsia"/>
                <w:color w:val="000000"/>
                <w:kern w:val="0"/>
                <w:sz w:val="18"/>
                <w:szCs w:val="18"/>
              </w:rPr>
              <w:t>游戏前置审读数量</w:t>
            </w:r>
            <w:r>
              <w:rPr>
                <w:rFonts w:ascii="宋体" w:hAnsi="宋体" w:cs="宋体"/>
                <w:color w:val="000000"/>
                <w:kern w:val="0"/>
                <w:sz w:val="18"/>
                <w:szCs w:val="18"/>
              </w:rPr>
              <w:t>/</w:t>
            </w:r>
            <w:r>
              <w:rPr>
                <w:rFonts w:ascii="宋体" w:hAnsi="宋体" w:cs="宋体" w:hint="eastAsia"/>
                <w:color w:val="000000"/>
                <w:kern w:val="0"/>
                <w:sz w:val="18"/>
                <w:szCs w:val="18"/>
              </w:rPr>
              <w:t>提交游戏数量</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参考</w:t>
            </w:r>
            <w:r>
              <w:rPr>
                <w:rFonts w:ascii="宋体" w:hAnsi="宋体" w:cs="宋体"/>
                <w:color w:val="000000"/>
                <w:kern w:val="0"/>
                <w:sz w:val="18"/>
                <w:szCs w:val="18"/>
              </w:rPr>
              <w:t>2015</w:t>
            </w:r>
            <w:r>
              <w:rPr>
                <w:rFonts w:ascii="宋体" w:hAnsi="宋体" w:cs="宋体" w:hint="eastAsia"/>
                <w:color w:val="000000"/>
                <w:kern w:val="0"/>
                <w:sz w:val="18"/>
                <w:szCs w:val="18"/>
              </w:rPr>
              <w:t>年实际值：</w:t>
            </w:r>
            <w:r>
              <w:rPr>
                <w:rFonts w:ascii="宋体" w:hAnsi="宋体" w:cs="宋体"/>
                <w:color w:val="000000"/>
                <w:kern w:val="0"/>
                <w:sz w:val="18"/>
                <w:szCs w:val="18"/>
              </w:rPr>
              <w:t>100%</w:t>
            </w:r>
            <w:r>
              <w:rPr>
                <w:rFonts w:ascii="宋体" w:hAnsi="宋体" w:cs="宋体" w:hint="eastAsia"/>
                <w:color w:val="000000"/>
                <w:kern w:val="0"/>
                <w:sz w:val="18"/>
                <w:szCs w:val="18"/>
              </w:rPr>
              <w:t>前置审读</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color w:val="000000"/>
                <w:kern w:val="0"/>
                <w:sz w:val="18"/>
                <w:szCs w:val="18"/>
              </w:rPr>
              <w:t>100.00%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trPr>
          <w:trHeight w:val="1155"/>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质量目标</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 xml:space="preserve">按照《出版管理条例》等相关规定开展工作　</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按照《出版管理条例》等相关规定开展工作</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严格按照《出版管理条例》等相关规定开展工作</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hint="eastAsia"/>
                <w:kern w:val="0"/>
                <w:sz w:val="18"/>
                <w:szCs w:val="18"/>
              </w:rPr>
              <w:t>完成</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trPr>
          <w:trHeight w:val="2145"/>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 xml:space="preserve">　</w:t>
            </w:r>
          </w:p>
        </w:tc>
        <w:tc>
          <w:tcPr>
            <w:tcW w:w="9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社会效益目标</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全省新闻出版物的质量有所提高，增强从业人员的质量意识。</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 xml:space="preserve">通过审读检测，加强出版物舆论导向监管，促进出版物质量提升，增强新闻出版从业人员质量意识，营造和谐社会环境，促进新闻出版业的健康可持续发展。　</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通过审读检测，进一步加强出版物舆论导向监管，促进出版物质量提升，增强新闻出版从业人员质量意识，营造和谐社会环境，促进新闻出版业的健康可持续发展。</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hint="eastAsia"/>
                <w:kern w:val="0"/>
                <w:sz w:val="18"/>
                <w:szCs w:val="18"/>
              </w:rPr>
              <w:t>完成</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trPr>
          <w:trHeight w:val="1005"/>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环境效益目标</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通过环保质量检测，促进企业加快技改和发展绿色印刷技术，减少印刷企业“三废”的排放量。</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 xml:space="preserve">HJ2503-2001 </w:t>
            </w:r>
            <w:r>
              <w:rPr>
                <w:rFonts w:ascii="宋体" w:hAnsi="宋体" w:cs="宋体" w:hint="eastAsia"/>
                <w:color w:val="000000"/>
                <w:kern w:val="0"/>
                <w:sz w:val="18"/>
                <w:szCs w:val="18"/>
              </w:rPr>
              <w:t>环境标志产品技术要求</w:t>
            </w:r>
            <w:r>
              <w:rPr>
                <w:rFonts w:ascii="宋体" w:hAnsi="宋体" w:cs="宋体"/>
                <w:color w:val="000000"/>
                <w:kern w:val="0"/>
                <w:sz w:val="18"/>
                <w:szCs w:val="18"/>
              </w:rPr>
              <w:t xml:space="preserve"> </w:t>
            </w:r>
            <w:r>
              <w:rPr>
                <w:rFonts w:ascii="宋体" w:hAnsi="宋体" w:cs="宋体" w:hint="eastAsia"/>
                <w:color w:val="000000"/>
                <w:kern w:val="0"/>
                <w:sz w:val="18"/>
                <w:szCs w:val="18"/>
              </w:rPr>
              <w:t>印刷</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第一部分：平版印刷》　</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开展环保质量检测</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hint="eastAsia"/>
                <w:kern w:val="0"/>
                <w:sz w:val="18"/>
                <w:szCs w:val="18"/>
              </w:rPr>
              <w:t>完成</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r w:rsidR="007E72B1">
        <w:trPr>
          <w:trHeight w:val="1830"/>
        </w:trPr>
        <w:tc>
          <w:tcPr>
            <w:tcW w:w="1275" w:type="dxa"/>
            <w:vMerge/>
            <w:tcBorders>
              <w:top w:val="single" w:sz="4" w:space="0" w:color="auto"/>
              <w:left w:val="single" w:sz="4" w:space="0" w:color="auto"/>
              <w:bottom w:val="single" w:sz="4" w:space="0" w:color="auto"/>
              <w:right w:val="single" w:sz="4" w:space="0" w:color="auto"/>
            </w:tcBorders>
            <w:vAlign w:val="center"/>
          </w:tcPr>
          <w:p w:rsidR="007E72B1" w:rsidRDefault="007E72B1">
            <w:pPr>
              <w:widowControl/>
              <w:jc w:val="left"/>
              <w:rPr>
                <w:rFonts w:ascii="宋体"/>
                <w:b/>
                <w:bCs/>
                <w:kern w:val="0"/>
                <w:sz w:val="24"/>
                <w:szCs w:val="24"/>
              </w:rPr>
            </w:pPr>
          </w:p>
        </w:tc>
        <w:tc>
          <w:tcPr>
            <w:tcW w:w="90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b/>
                <w:bCs/>
                <w:kern w:val="0"/>
                <w:sz w:val="24"/>
                <w:szCs w:val="24"/>
              </w:rPr>
            </w:pPr>
            <w:r>
              <w:rPr>
                <w:rFonts w:ascii="宋体" w:hAnsi="宋体" w:cs="宋体" w:hint="eastAsia"/>
                <w:b/>
                <w:bCs/>
                <w:kern w:val="0"/>
                <w:sz w:val="24"/>
                <w:szCs w:val="24"/>
              </w:rPr>
              <w:t>服务对象满意度</w:t>
            </w:r>
            <w:r>
              <w:rPr>
                <w:rFonts w:ascii="宋体"/>
                <w:b/>
                <w:bCs/>
                <w:kern w:val="0"/>
                <w:sz w:val="24"/>
                <w:szCs w:val="24"/>
              </w:rPr>
              <w:br/>
            </w:r>
            <w:r>
              <w:rPr>
                <w:rFonts w:ascii="宋体" w:hAnsi="宋体" w:cs="宋体" w:hint="eastAsia"/>
                <w:b/>
                <w:bCs/>
                <w:kern w:val="0"/>
                <w:sz w:val="24"/>
                <w:szCs w:val="24"/>
              </w:rPr>
              <w:t>目标</w:t>
            </w:r>
          </w:p>
        </w:tc>
        <w:tc>
          <w:tcPr>
            <w:tcW w:w="1705"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全省新闻出版物的内容质量</w:t>
            </w:r>
          </w:p>
        </w:tc>
        <w:tc>
          <w:tcPr>
            <w:tcW w:w="1440" w:type="dxa"/>
            <w:tcBorders>
              <w:top w:val="single" w:sz="4" w:space="0" w:color="auto"/>
              <w:left w:val="nil"/>
              <w:bottom w:val="single" w:sz="4" w:space="0" w:color="auto"/>
              <w:right w:val="single" w:sz="4" w:space="0" w:color="auto"/>
            </w:tcBorders>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服务于主管部门、出版单位、读者，为上级主管部门的执法提供科学依据，为出版单位提供服务支持，维护保障读者文化权益。</w:t>
            </w:r>
          </w:p>
        </w:tc>
        <w:tc>
          <w:tcPr>
            <w:tcW w:w="1355" w:type="dxa"/>
            <w:tcBorders>
              <w:top w:val="single" w:sz="4" w:space="0" w:color="auto"/>
              <w:left w:val="nil"/>
              <w:bottom w:val="single" w:sz="4" w:space="0" w:color="auto"/>
              <w:right w:val="single" w:sz="4" w:space="0" w:color="auto"/>
            </w:tcBorders>
            <w:shd w:val="clear" w:color="auto" w:fill="FFFFFF"/>
            <w:vAlign w:val="center"/>
          </w:tcPr>
          <w:p w:rsidR="007E72B1" w:rsidRDefault="007E72B1">
            <w:pPr>
              <w:widowControl/>
              <w:jc w:val="center"/>
              <w:rPr>
                <w:rFonts w:ascii="宋体"/>
                <w:color w:val="000000"/>
                <w:kern w:val="0"/>
                <w:sz w:val="18"/>
                <w:szCs w:val="18"/>
              </w:rPr>
            </w:pPr>
            <w:r>
              <w:rPr>
                <w:rFonts w:ascii="宋体" w:hAnsi="宋体" w:cs="宋体" w:hint="eastAsia"/>
                <w:color w:val="000000"/>
                <w:kern w:val="0"/>
                <w:sz w:val="18"/>
                <w:szCs w:val="18"/>
              </w:rPr>
              <w:t>服务于主管部门、出版单位、读者，为上级主管部门的执法提供科学依据，为出版单位提供服务支持，维护保障读者文化权益。</w:t>
            </w:r>
          </w:p>
        </w:tc>
        <w:tc>
          <w:tcPr>
            <w:tcW w:w="720" w:type="dxa"/>
            <w:tcBorders>
              <w:top w:val="single" w:sz="4" w:space="0" w:color="auto"/>
              <w:left w:val="nil"/>
              <w:bottom w:val="single" w:sz="4" w:space="0" w:color="auto"/>
              <w:right w:val="single" w:sz="4" w:space="0" w:color="000000"/>
            </w:tcBorders>
            <w:vAlign w:val="center"/>
          </w:tcPr>
          <w:p w:rsidR="007E72B1" w:rsidRDefault="007E72B1">
            <w:pPr>
              <w:widowControl/>
              <w:jc w:val="center"/>
              <w:rPr>
                <w:rFonts w:ascii="宋体"/>
                <w:kern w:val="0"/>
                <w:sz w:val="18"/>
                <w:szCs w:val="18"/>
              </w:rPr>
            </w:pPr>
            <w:r>
              <w:rPr>
                <w:rFonts w:ascii="宋体" w:hAnsi="宋体" w:cs="宋体" w:hint="eastAsia"/>
                <w:kern w:val="0"/>
                <w:sz w:val="18"/>
                <w:szCs w:val="18"/>
              </w:rPr>
              <w:t>完成</w:t>
            </w:r>
          </w:p>
        </w:tc>
        <w:tc>
          <w:tcPr>
            <w:tcW w:w="720" w:type="dxa"/>
            <w:tcBorders>
              <w:top w:val="single" w:sz="4" w:space="0" w:color="auto"/>
              <w:left w:val="nil"/>
              <w:bottom w:val="single" w:sz="4" w:space="0" w:color="auto"/>
              <w:right w:val="single" w:sz="8" w:space="0" w:color="000000"/>
            </w:tcBorders>
            <w:vAlign w:val="center"/>
          </w:tcPr>
          <w:p w:rsidR="007E72B1" w:rsidRDefault="007E72B1">
            <w:pPr>
              <w:widowControl/>
              <w:jc w:val="center"/>
              <w:rPr>
                <w:rFonts w:ascii="宋体"/>
                <w:kern w:val="0"/>
                <w:sz w:val="18"/>
                <w:szCs w:val="18"/>
              </w:rPr>
            </w:pPr>
            <w:r>
              <w:rPr>
                <w:rFonts w:ascii="宋体" w:hAnsi="宋体" w:cs="宋体"/>
                <w:kern w:val="0"/>
                <w:sz w:val="18"/>
                <w:szCs w:val="18"/>
              </w:rPr>
              <w:t>100%</w:t>
            </w:r>
          </w:p>
        </w:tc>
      </w:tr>
    </w:tbl>
    <w:p w:rsidR="007E72B1" w:rsidRDefault="007E72B1">
      <w:pPr>
        <w:widowControl/>
        <w:tabs>
          <w:tab w:val="left" w:pos="637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jc w:val="left"/>
        <w:rPr>
          <w:rFonts w:ascii="仿宋" w:eastAsia="仿宋" w:hAnsi="仿宋"/>
          <w:kern w:val="0"/>
          <w:sz w:val="24"/>
          <w:szCs w:val="24"/>
        </w:rPr>
      </w:pP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（三）项目绩效分析（对指标体系得分情况进行逐项分析，需要描述扣分的原因）。</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项目实施时间与计划时间差异情况：中心在年初以及每月多次召开工作例会，安排跟踪工作进度，所有工作均按进度完成，得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绩效目标合理性：</w:t>
      </w:r>
      <w:r>
        <w:rPr>
          <w:rFonts w:ascii="仿宋_GB2312" w:eastAsia="仿宋_GB2312" w:cs="仿宋_GB2312"/>
          <w:sz w:val="32"/>
          <w:szCs w:val="32"/>
        </w:rPr>
        <w:t>2016</w:t>
      </w:r>
      <w:r>
        <w:rPr>
          <w:rFonts w:ascii="仿宋_GB2312" w:eastAsia="仿宋_GB2312" w:cs="仿宋_GB2312" w:hint="eastAsia"/>
          <w:sz w:val="32"/>
          <w:szCs w:val="32"/>
        </w:rPr>
        <w:t>年为出版物监测与研究项目开展的第</w:t>
      </w:r>
      <w:r>
        <w:rPr>
          <w:rFonts w:ascii="仿宋_GB2312" w:eastAsia="仿宋_GB2312" w:cs="仿宋_GB2312"/>
          <w:sz w:val="32"/>
          <w:szCs w:val="32"/>
        </w:rPr>
        <w:t>6</w:t>
      </w:r>
      <w:r>
        <w:rPr>
          <w:rFonts w:ascii="仿宋_GB2312" w:eastAsia="仿宋_GB2312" w:cs="仿宋_GB2312" w:hint="eastAsia"/>
          <w:sz w:val="32"/>
          <w:szCs w:val="32"/>
        </w:rPr>
        <w:t>年，绩效目标参考历史水平不断调整，比较合理，得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绩效指标明确性：中心指定的业务指标均细化至具体次数，审读百分比以及审读报告字数等具体指数，此项得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绩效指标完成率：中心完成了绝大部分指标，得</w:t>
      </w:r>
      <w:r>
        <w:rPr>
          <w:rFonts w:ascii="仿宋_GB2312" w:eastAsia="仿宋_GB2312" w:cs="仿宋_GB2312"/>
          <w:sz w:val="32"/>
          <w:szCs w:val="32"/>
        </w:rPr>
        <w:t>2</w:t>
      </w:r>
      <w:r>
        <w:rPr>
          <w:rFonts w:ascii="仿宋_GB2312" w:eastAsia="仿宋_GB2312" w:cs="仿宋_GB2312" w:hint="eastAsia"/>
          <w:sz w:val="32"/>
          <w:szCs w:val="32"/>
        </w:rPr>
        <w:t>分。绩效目标中成本目标未完成，扣</w:t>
      </w:r>
      <w:r>
        <w:rPr>
          <w:rFonts w:ascii="仿宋_GB2312" w:eastAsia="仿宋_GB2312" w:cs="仿宋_GB2312"/>
          <w:sz w:val="32"/>
          <w:szCs w:val="32"/>
        </w:rPr>
        <w:t>1</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项目立项规范性：该项目根据中心职责，以及相关法律法规所立项，程序合规，材料齐全，且经过必要的可行性研究，此项得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成本空置率：项目资金支出实现率为</w:t>
      </w:r>
      <w:r>
        <w:rPr>
          <w:rFonts w:ascii="仿宋_GB2312" w:eastAsia="仿宋_GB2312" w:cs="仿宋_GB2312"/>
          <w:sz w:val="32"/>
          <w:szCs w:val="32"/>
        </w:rPr>
        <w:t>66.73%</w:t>
      </w:r>
      <w:r>
        <w:rPr>
          <w:rFonts w:ascii="仿宋_GB2312" w:eastAsia="仿宋_GB2312" w:cs="仿宋_GB2312" w:hint="eastAsia"/>
          <w:sz w:val="32"/>
          <w:szCs w:val="32"/>
        </w:rPr>
        <w:t>，小于</w:t>
      </w:r>
      <w:r>
        <w:rPr>
          <w:rFonts w:ascii="仿宋_GB2312" w:eastAsia="仿宋_GB2312" w:cs="仿宋_GB2312"/>
          <w:sz w:val="32"/>
          <w:szCs w:val="32"/>
        </w:rPr>
        <w:t>100%</w:t>
      </w:r>
      <w:r>
        <w:rPr>
          <w:rFonts w:ascii="仿宋_GB2312" w:eastAsia="仿宋_GB2312" w:cs="仿宋_GB2312" w:hint="eastAsia"/>
          <w:sz w:val="32"/>
          <w:szCs w:val="32"/>
        </w:rPr>
        <w:t>得</w:t>
      </w:r>
      <w:r>
        <w:rPr>
          <w:rFonts w:ascii="仿宋_GB2312" w:eastAsia="仿宋_GB2312" w:cs="仿宋_GB2312"/>
          <w:sz w:val="32"/>
          <w:szCs w:val="32"/>
        </w:rPr>
        <w:t>4</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7.</w:t>
      </w:r>
      <w:r>
        <w:rPr>
          <w:rFonts w:ascii="仿宋_GB2312" w:eastAsia="仿宋_GB2312" w:cs="仿宋_GB2312" w:hint="eastAsia"/>
          <w:sz w:val="32"/>
          <w:szCs w:val="32"/>
        </w:rPr>
        <w:t>资金到位率：资金到位率</w:t>
      </w:r>
      <w:r>
        <w:rPr>
          <w:rFonts w:ascii="仿宋_GB2312" w:eastAsia="仿宋_GB2312" w:cs="仿宋_GB2312"/>
          <w:sz w:val="32"/>
          <w:szCs w:val="32"/>
        </w:rPr>
        <w:t>100%</w:t>
      </w:r>
      <w:r>
        <w:rPr>
          <w:rFonts w:ascii="仿宋_GB2312" w:eastAsia="仿宋_GB2312" w:cs="仿宋_GB2312" w:hint="eastAsia"/>
          <w:sz w:val="32"/>
          <w:szCs w:val="32"/>
        </w:rPr>
        <w:t>，得</w:t>
      </w:r>
      <w:r>
        <w:rPr>
          <w:rFonts w:ascii="仿宋_GB2312" w:eastAsia="仿宋_GB2312" w:cs="仿宋_GB2312"/>
          <w:sz w:val="32"/>
          <w:szCs w:val="32"/>
        </w:rPr>
        <w:t>4</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8.</w:t>
      </w:r>
      <w:r>
        <w:rPr>
          <w:rFonts w:ascii="仿宋_GB2312" w:eastAsia="仿宋_GB2312" w:cs="仿宋_GB2312" w:hint="eastAsia"/>
          <w:sz w:val="32"/>
          <w:szCs w:val="32"/>
        </w:rPr>
        <w:t>到位及时率：所有资金均在年初预算下达时到位，得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9.</w:t>
      </w:r>
      <w:r>
        <w:rPr>
          <w:rFonts w:ascii="仿宋_GB2312" w:eastAsia="仿宋_GB2312" w:cs="仿宋_GB2312" w:hint="eastAsia"/>
          <w:sz w:val="32"/>
          <w:szCs w:val="32"/>
        </w:rPr>
        <w:t>资金使用率：资金使用率为</w:t>
      </w:r>
      <w:r>
        <w:rPr>
          <w:rFonts w:ascii="仿宋_GB2312" w:eastAsia="仿宋_GB2312" w:cs="仿宋_GB2312"/>
          <w:sz w:val="32"/>
          <w:szCs w:val="32"/>
        </w:rPr>
        <w:t>66.73%</w:t>
      </w:r>
      <w:r>
        <w:rPr>
          <w:rFonts w:ascii="仿宋_GB2312" w:eastAsia="仿宋_GB2312" w:cs="仿宋_GB2312" w:hint="eastAsia"/>
          <w:sz w:val="32"/>
          <w:szCs w:val="32"/>
        </w:rPr>
        <w:t>，得</w:t>
      </w:r>
      <w:r>
        <w:rPr>
          <w:rFonts w:ascii="仿宋_GB2312" w:eastAsia="仿宋_GB2312" w:cs="仿宋_GB2312"/>
          <w:sz w:val="32"/>
          <w:szCs w:val="32"/>
        </w:rPr>
        <w:t>1</w:t>
      </w:r>
      <w:r>
        <w:rPr>
          <w:rFonts w:ascii="仿宋_GB2312" w:eastAsia="仿宋_GB2312" w:cs="仿宋_GB2312" w:hint="eastAsia"/>
          <w:sz w:val="32"/>
          <w:szCs w:val="32"/>
        </w:rPr>
        <w:t>分。中心在完成年初制定的审读任务的情况下，厉行节约，以及部分资金支付不及时等原因，资金使用率不到</w:t>
      </w:r>
      <w:r>
        <w:rPr>
          <w:rFonts w:ascii="仿宋_GB2312" w:eastAsia="仿宋_GB2312" w:cs="仿宋_GB2312"/>
          <w:sz w:val="32"/>
          <w:szCs w:val="32"/>
        </w:rPr>
        <w:t>60%</w:t>
      </w:r>
      <w:r>
        <w:rPr>
          <w:rFonts w:ascii="仿宋_GB2312" w:eastAsia="仿宋_GB2312" w:cs="仿宋_GB2312" w:hint="eastAsia"/>
          <w:sz w:val="32"/>
          <w:szCs w:val="32"/>
        </w:rPr>
        <w:t>，扣</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10.</w:t>
      </w:r>
      <w:r>
        <w:rPr>
          <w:rFonts w:ascii="仿宋_GB2312" w:eastAsia="仿宋_GB2312" w:cs="仿宋_GB2312" w:hint="eastAsia"/>
          <w:sz w:val="32"/>
          <w:szCs w:val="32"/>
        </w:rPr>
        <w:t>管理制度健全性：有相应业务管理制度，且制度合法、合规，得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11.</w:t>
      </w:r>
      <w:r>
        <w:rPr>
          <w:rFonts w:ascii="仿宋_GB2312" w:eastAsia="仿宋_GB2312" w:cs="仿宋_GB2312" w:hint="eastAsia"/>
          <w:sz w:val="32"/>
          <w:szCs w:val="32"/>
        </w:rPr>
        <w:t>制度执行有效性：中心审读监测工作均依照国家、省相关法律法规，以及中心指定的相关规定执行，得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12.</w:t>
      </w:r>
      <w:r>
        <w:rPr>
          <w:rFonts w:ascii="仿宋_GB2312" w:eastAsia="仿宋_GB2312" w:cs="仿宋_GB2312" w:hint="eastAsia"/>
          <w:sz w:val="32"/>
          <w:szCs w:val="32"/>
        </w:rPr>
        <w:t>项目质量可控性：中心有相应的项目质量要求，并定采取了必要的控制措施，得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cs="仿宋_GB2312"/>
          <w:sz w:val="32"/>
          <w:szCs w:val="32"/>
        </w:rPr>
      </w:pPr>
      <w:r>
        <w:rPr>
          <w:rFonts w:ascii="仿宋_GB2312" w:eastAsia="仿宋_GB2312" w:cs="仿宋_GB2312"/>
          <w:sz w:val="32"/>
          <w:szCs w:val="32"/>
        </w:rPr>
        <w:t>13.</w:t>
      </w:r>
      <w:r>
        <w:rPr>
          <w:rFonts w:ascii="仿宋_GB2312" w:eastAsia="仿宋_GB2312" w:cs="仿宋_GB2312" w:hint="eastAsia"/>
          <w:sz w:val="32"/>
          <w:szCs w:val="32"/>
        </w:rPr>
        <w:t>管理制度健全性：有专项资金管理办法，且办法符合相关财务会计制度，得</w:t>
      </w:r>
      <w:r>
        <w:rPr>
          <w:rFonts w:ascii="仿宋_GB2312" w:eastAsia="仿宋_GB2312" w:cs="仿宋_GB2312"/>
          <w:sz w:val="32"/>
          <w:szCs w:val="32"/>
        </w:rPr>
        <w:t>3</w:t>
      </w:r>
      <w:r>
        <w:rPr>
          <w:rFonts w:ascii="仿宋_GB2312" w:eastAsia="仿宋_GB2312" w:cs="仿宋_GB2312" w:hint="eastAsia"/>
          <w:sz w:val="32"/>
          <w:szCs w:val="32"/>
        </w:rPr>
        <w:t>分</w:t>
      </w:r>
      <w:r>
        <w:rPr>
          <w:rFonts w:ascii="仿宋_GB2312" w:eastAsia="仿宋_GB2312" w:cs="仿宋_GB2312"/>
          <w:sz w:val="32"/>
          <w:szCs w:val="32"/>
        </w:rPr>
        <w:t>.</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14.</w:t>
      </w:r>
      <w:r>
        <w:rPr>
          <w:rFonts w:ascii="仿宋_GB2312" w:eastAsia="仿宋_GB2312" w:cs="仿宋_GB2312" w:hint="eastAsia"/>
          <w:sz w:val="32"/>
          <w:szCs w:val="32"/>
        </w:rPr>
        <w:t>资金使用合规性：资金支付符合相关财务管理制度以及有关专项资金管理办法，省局以及第三方审计对中心</w:t>
      </w:r>
      <w:r>
        <w:rPr>
          <w:rFonts w:ascii="仿宋_GB2312" w:eastAsia="仿宋_GB2312" w:cs="仿宋_GB2312"/>
          <w:sz w:val="32"/>
          <w:szCs w:val="32"/>
        </w:rPr>
        <w:t>2015</w:t>
      </w:r>
      <w:r>
        <w:rPr>
          <w:rFonts w:ascii="仿宋_GB2312" w:eastAsia="仿宋_GB2312" w:cs="仿宋_GB2312" w:hint="eastAsia"/>
          <w:sz w:val="32"/>
          <w:szCs w:val="32"/>
        </w:rPr>
        <w:t>年账务的合规性进行检查，此项得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15.</w:t>
      </w:r>
      <w:r>
        <w:rPr>
          <w:rFonts w:ascii="仿宋_GB2312" w:eastAsia="仿宋_GB2312" w:cs="仿宋_GB2312" w:hint="eastAsia"/>
          <w:sz w:val="32"/>
          <w:szCs w:val="32"/>
        </w:rPr>
        <w:t>固定资产专人管理情况：中心设办公室负责人为固定资产管理负责人，每个设备设有使用人，管理人，此项得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16.</w:t>
      </w:r>
      <w:r>
        <w:rPr>
          <w:rFonts w:ascii="仿宋_GB2312" w:eastAsia="仿宋_GB2312" w:cs="仿宋_GB2312" w:hint="eastAsia"/>
          <w:sz w:val="32"/>
          <w:szCs w:val="32"/>
        </w:rPr>
        <w:t>固定资产利用率：中心固定资产均为使用状态，得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17</w:t>
      </w:r>
      <w:r>
        <w:rPr>
          <w:rFonts w:ascii="仿宋_GB2312" w:eastAsia="仿宋_GB2312" w:cs="仿宋_GB2312" w:hint="eastAsia"/>
          <w:sz w:val="32"/>
          <w:szCs w:val="32"/>
        </w:rPr>
        <w:t>项目资金安全性：相关资金全部用于项目相关支出，不存在截留、挤占、挪用等情况，得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18.</w:t>
      </w:r>
      <w:r>
        <w:rPr>
          <w:rFonts w:ascii="仿宋_GB2312" w:eastAsia="仿宋_GB2312" w:cs="仿宋_GB2312" w:hint="eastAsia"/>
          <w:sz w:val="32"/>
          <w:szCs w:val="32"/>
        </w:rPr>
        <w:t>信息规范性：项目相关的会计核算规范，得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19.</w:t>
      </w:r>
      <w:r>
        <w:rPr>
          <w:rFonts w:ascii="仿宋_GB2312" w:eastAsia="仿宋_GB2312" w:cs="仿宋_GB2312" w:hint="eastAsia"/>
          <w:sz w:val="32"/>
          <w:szCs w:val="32"/>
        </w:rPr>
        <w:t>信息完整性：项目会计核算相关资料完整，得</w:t>
      </w:r>
      <w:r>
        <w:rPr>
          <w:rFonts w:ascii="仿宋_GB2312" w:eastAsia="仿宋_GB2312" w:cs="仿宋_GB2312"/>
          <w:sz w:val="32"/>
          <w:szCs w:val="32"/>
        </w:rPr>
        <w:t>3</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20. </w:t>
      </w:r>
      <w:r>
        <w:rPr>
          <w:rFonts w:ascii="仿宋_GB2312" w:eastAsia="仿宋_GB2312" w:cs="仿宋_GB2312" w:hint="eastAsia"/>
          <w:sz w:val="32"/>
          <w:szCs w:val="32"/>
        </w:rPr>
        <w:t>图书审读数量：图书审读率约</w:t>
      </w:r>
      <w:r>
        <w:rPr>
          <w:rFonts w:ascii="仿宋_GB2312" w:eastAsia="仿宋_GB2312" w:cs="仿宋_GB2312"/>
          <w:sz w:val="32"/>
          <w:szCs w:val="32"/>
        </w:rPr>
        <w:t>3.3%</w:t>
      </w:r>
      <w:r>
        <w:rPr>
          <w:rFonts w:ascii="仿宋_GB2312" w:eastAsia="仿宋_GB2312" w:cs="仿宋_GB2312" w:hint="eastAsia"/>
          <w:sz w:val="32"/>
          <w:szCs w:val="32"/>
        </w:rPr>
        <w:t>大于</w:t>
      </w:r>
      <w:r>
        <w:rPr>
          <w:rFonts w:ascii="仿宋_GB2312" w:eastAsia="仿宋_GB2312" w:cs="仿宋_GB2312"/>
          <w:sz w:val="32"/>
          <w:szCs w:val="32"/>
        </w:rPr>
        <w:t>3%</w:t>
      </w:r>
      <w:r>
        <w:rPr>
          <w:rFonts w:ascii="仿宋_GB2312" w:eastAsia="仿宋_GB2312" w:cs="仿宋_GB2312" w:hint="eastAsia"/>
          <w:sz w:val="32"/>
          <w:szCs w:val="32"/>
        </w:rPr>
        <w:t>，得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21</w:t>
      </w:r>
      <w:r>
        <w:rPr>
          <w:rFonts w:ascii="仿宋_GB2312" w:eastAsia="仿宋_GB2312" w:cs="仿宋_GB2312" w:hint="eastAsia"/>
          <w:sz w:val="32"/>
          <w:szCs w:val="32"/>
        </w:rPr>
        <w:t>．报纸日常审读数量：报纸日常跟踪审读</w:t>
      </w:r>
      <w:r>
        <w:rPr>
          <w:rFonts w:ascii="仿宋_GB2312" w:eastAsia="仿宋_GB2312" w:cs="仿宋_GB2312"/>
          <w:sz w:val="32"/>
          <w:szCs w:val="32"/>
        </w:rPr>
        <w:t>46.7%</w:t>
      </w:r>
      <w:r>
        <w:rPr>
          <w:rFonts w:ascii="仿宋_GB2312" w:eastAsia="仿宋_GB2312" w:cs="仿宋_GB2312" w:hint="eastAsia"/>
          <w:sz w:val="32"/>
          <w:szCs w:val="32"/>
        </w:rPr>
        <w:t>大于</w:t>
      </w:r>
      <w:r>
        <w:rPr>
          <w:rFonts w:ascii="仿宋_GB2312" w:eastAsia="仿宋_GB2312" w:cs="仿宋_GB2312"/>
          <w:sz w:val="32"/>
          <w:szCs w:val="32"/>
        </w:rPr>
        <w:t>30%</w:t>
      </w:r>
      <w:r>
        <w:rPr>
          <w:rFonts w:ascii="仿宋_GB2312" w:eastAsia="仿宋_GB2312" w:cs="仿宋_GB2312" w:hint="eastAsia"/>
          <w:sz w:val="32"/>
          <w:szCs w:val="32"/>
        </w:rPr>
        <w:t>，得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22. </w:t>
      </w:r>
      <w:r>
        <w:rPr>
          <w:rFonts w:ascii="仿宋_GB2312" w:eastAsia="仿宋_GB2312" w:cs="仿宋_GB2312" w:hint="eastAsia"/>
          <w:sz w:val="32"/>
          <w:szCs w:val="32"/>
        </w:rPr>
        <w:t>报纸专项审读数量：开展报纸专项审读</w:t>
      </w:r>
      <w:r>
        <w:rPr>
          <w:rFonts w:ascii="仿宋_GB2312" w:eastAsia="仿宋_GB2312" w:cs="仿宋_GB2312"/>
          <w:sz w:val="32"/>
          <w:szCs w:val="32"/>
        </w:rPr>
        <w:t>6</w:t>
      </w:r>
      <w:r>
        <w:rPr>
          <w:rFonts w:ascii="仿宋_GB2312" w:eastAsia="仿宋_GB2312" w:cs="仿宋_GB2312" w:hint="eastAsia"/>
          <w:sz w:val="32"/>
          <w:szCs w:val="32"/>
        </w:rPr>
        <w:t>次，大于</w:t>
      </w:r>
      <w:r>
        <w:rPr>
          <w:rFonts w:ascii="仿宋_GB2312" w:eastAsia="仿宋_GB2312" w:cs="仿宋_GB2312"/>
          <w:sz w:val="32"/>
          <w:szCs w:val="32"/>
        </w:rPr>
        <w:t>4</w:t>
      </w:r>
      <w:r>
        <w:rPr>
          <w:rFonts w:ascii="仿宋_GB2312" w:eastAsia="仿宋_GB2312" w:cs="仿宋_GB2312" w:hint="eastAsia"/>
          <w:sz w:val="32"/>
          <w:szCs w:val="32"/>
        </w:rPr>
        <w:t>次，得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23. </w:t>
      </w:r>
      <w:r>
        <w:rPr>
          <w:rFonts w:ascii="仿宋_GB2312" w:eastAsia="仿宋_GB2312" w:cs="仿宋_GB2312" w:hint="eastAsia"/>
          <w:sz w:val="32"/>
          <w:szCs w:val="32"/>
        </w:rPr>
        <w:t>期刊审读数量：期刊日常跟踪审读率约为</w:t>
      </w:r>
      <w:r>
        <w:rPr>
          <w:rFonts w:ascii="仿宋_GB2312" w:eastAsia="仿宋_GB2312" w:cs="仿宋_GB2312"/>
          <w:sz w:val="32"/>
          <w:szCs w:val="32"/>
        </w:rPr>
        <w:t>30%</w:t>
      </w:r>
      <w:r>
        <w:rPr>
          <w:rFonts w:ascii="仿宋_GB2312" w:eastAsia="仿宋_GB2312" w:cs="仿宋_GB2312" w:hint="eastAsia"/>
          <w:sz w:val="32"/>
          <w:szCs w:val="32"/>
        </w:rPr>
        <w:t>，得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24. </w:t>
      </w:r>
      <w:r>
        <w:rPr>
          <w:rFonts w:ascii="仿宋_GB2312" w:eastAsia="仿宋_GB2312" w:cs="仿宋_GB2312" w:hint="eastAsia"/>
          <w:sz w:val="32"/>
          <w:szCs w:val="32"/>
        </w:rPr>
        <w:t>数字出版物审读数量：游戏及互联网内容出版平台审读率达到</w:t>
      </w:r>
      <w:r>
        <w:rPr>
          <w:rFonts w:ascii="仿宋_GB2312" w:eastAsia="仿宋_GB2312" w:cs="仿宋_GB2312"/>
          <w:sz w:val="32"/>
          <w:szCs w:val="32"/>
        </w:rPr>
        <w:t>100%</w:t>
      </w:r>
      <w:r>
        <w:rPr>
          <w:rFonts w:ascii="仿宋_GB2312" w:eastAsia="仿宋_GB2312" w:cs="仿宋_GB2312" w:hint="eastAsia"/>
          <w:sz w:val="32"/>
          <w:szCs w:val="32"/>
        </w:rPr>
        <w:t>，得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25. </w:t>
      </w:r>
      <w:r>
        <w:rPr>
          <w:rFonts w:ascii="仿宋_GB2312" w:eastAsia="仿宋_GB2312" w:cs="仿宋_GB2312" w:hint="eastAsia"/>
          <w:sz w:val="32"/>
          <w:szCs w:val="32"/>
        </w:rPr>
        <w:t>侨刊乡讯日常审读：侨刊乡讯日常审读率</w:t>
      </w:r>
      <w:r>
        <w:rPr>
          <w:rFonts w:ascii="仿宋_GB2312" w:eastAsia="仿宋_GB2312" w:cs="仿宋_GB2312"/>
          <w:sz w:val="32"/>
          <w:szCs w:val="32"/>
        </w:rPr>
        <w:t>36.9%</w:t>
      </w:r>
      <w:r>
        <w:rPr>
          <w:rFonts w:ascii="仿宋_GB2312" w:eastAsia="仿宋_GB2312" w:cs="仿宋_GB2312" w:hint="eastAsia"/>
          <w:sz w:val="32"/>
          <w:szCs w:val="32"/>
        </w:rPr>
        <w:t>大于</w:t>
      </w:r>
      <w:r>
        <w:rPr>
          <w:rFonts w:ascii="仿宋_GB2312" w:eastAsia="仿宋_GB2312" w:cs="仿宋_GB2312"/>
          <w:sz w:val="32"/>
          <w:szCs w:val="32"/>
        </w:rPr>
        <w:t>30%</w:t>
      </w:r>
      <w:r>
        <w:rPr>
          <w:rFonts w:ascii="仿宋_GB2312" w:eastAsia="仿宋_GB2312" w:cs="仿宋_GB2312" w:hint="eastAsia"/>
          <w:sz w:val="32"/>
          <w:szCs w:val="32"/>
        </w:rPr>
        <w:t>，得</w:t>
      </w:r>
      <w:r>
        <w:rPr>
          <w:rFonts w:ascii="仿宋_GB2312" w:eastAsia="仿宋_GB2312" w:cs="仿宋_GB2312"/>
          <w:sz w:val="32"/>
          <w:szCs w:val="32"/>
        </w:rPr>
        <w:t>1</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26. </w:t>
      </w:r>
      <w:r>
        <w:rPr>
          <w:rFonts w:ascii="仿宋_GB2312" w:eastAsia="仿宋_GB2312" w:cs="仿宋_GB2312" w:hint="eastAsia"/>
          <w:sz w:val="32"/>
          <w:szCs w:val="32"/>
        </w:rPr>
        <w:t>侨刊乡讯专项审读：开展侨刊乡讯专项审读</w:t>
      </w:r>
      <w:r>
        <w:rPr>
          <w:rFonts w:ascii="仿宋_GB2312" w:eastAsia="仿宋_GB2312" w:cs="仿宋_GB2312"/>
          <w:sz w:val="32"/>
          <w:szCs w:val="32"/>
        </w:rPr>
        <w:t>2</w:t>
      </w:r>
      <w:r>
        <w:rPr>
          <w:rFonts w:ascii="仿宋_GB2312" w:eastAsia="仿宋_GB2312" w:cs="仿宋_GB2312" w:hint="eastAsia"/>
          <w:sz w:val="32"/>
          <w:szCs w:val="32"/>
        </w:rPr>
        <w:t>次，大于等于</w:t>
      </w:r>
      <w:r>
        <w:rPr>
          <w:rFonts w:ascii="仿宋_GB2312" w:eastAsia="仿宋_GB2312" w:cs="仿宋_GB2312"/>
          <w:sz w:val="32"/>
          <w:szCs w:val="32"/>
        </w:rPr>
        <w:t>1</w:t>
      </w:r>
      <w:r>
        <w:rPr>
          <w:rFonts w:ascii="仿宋_GB2312" w:eastAsia="仿宋_GB2312" w:cs="仿宋_GB2312" w:hint="eastAsia"/>
          <w:sz w:val="32"/>
          <w:szCs w:val="32"/>
        </w:rPr>
        <w:t>次得</w:t>
      </w:r>
      <w:r>
        <w:rPr>
          <w:rFonts w:ascii="仿宋_GB2312" w:eastAsia="仿宋_GB2312" w:cs="仿宋_GB2312"/>
          <w:sz w:val="32"/>
          <w:szCs w:val="32"/>
        </w:rPr>
        <w:t>1</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27. </w:t>
      </w:r>
      <w:r>
        <w:rPr>
          <w:rFonts w:ascii="仿宋_GB2312" w:eastAsia="仿宋_GB2312" w:cs="仿宋_GB2312" w:hint="eastAsia"/>
          <w:sz w:val="32"/>
          <w:szCs w:val="32"/>
        </w:rPr>
        <w:t>印刷检测数量：</w:t>
      </w:r>
      <w:r>
        <w:rPr>
          <w:rFonts w:ascii="仿宋_GB2312" w:eastAsia="仿宋_GB2312" w:cs="仿宋_GB2312"/>
          <w:sz w:val="32"/>
          <w:szCs w:val="32"/>
        </w:rPr>
        <w:t>3</w:t>
      </w:r>
      <w:r>
        <w:rPr>
          <w:rFonts w:ascii="仿宋_GB2312" w:eastAsia="仿宋_GB2312" w:cs="仿宋_GB2312" w:hint="eastAsia"/>
          <w:sz w:val="32"/>
          <w:szCs w:val="32"/>
        </w:rPr>
        <w:t>·</w:t>
      </w:r>
      <w:r>
        <w:rPr>
          <w:rFonts w:ascii="仿宋_GB2312" w:eastAsia="仿宋_GB2312" w:cs="仿宋_GB2312"/>
          <w:sz w:val="32"/>
          <w:szCs w:val="32"/>
        </w:rPr>
        <w:t>15</w:t>
      </w:r>
      <w:r>
        <w:rPr>
          <w:rFonts w:ascii="仿宋_GB2312" w:eastAsia="仿宋_GB2312" w:cs="仿宋_GB2312" w:hint="eastAsia"/>
          <w:sz w:val="32"/>
          <w:szCs w:val="32"/>
        </w:rPr>
        <w:t>印刷质量检测完成报告份数</w:t>
      </w:r>
      <w:r>
        <w:rPr>
          <w:rFonts w:ascii="仿宋_GB2312" w:eastAsia="仿宋_GB2312" w:cs="仿宋_GB2312"/>
          <w:sz w:val="32"/>
          <w:szCs w:val="32"/>
        </w:rPr>
        <w:t>380</w:t>
      </w:r>
      <w:r>
        <w:rPr>
          <w:rFonts w:ascii="仿宋_GB2312" w:eastAsia="仿宋_GB2312" w:cs="仿宋_GB2312" w:hint="eastAsia"/>
          <w:sz w:val="32"/>
          <w:szCs w:val="32"/>
        </w:rPr>
        <w:t>份，大于</w:t>
      </w:r>
      <w:r>
        <w:rPr>
          <w:rFonts w:ascii="仿宋_GB2312" w:eastAsia="仿宋_GB2312" w:cs="仿宋_GB2312"/>
          <w:sz w:val="32"/>
          <w:szCs w:val="32"/>
        </w:rPr>
        <w:t>300</w:t>
      </w:r>
      <w:r>
        <w:rPr>
          <w:rFonts w:ascii="仿宋_GB2312" w:eastAsia="仿宋_GB2312" w:cs="仿宋_GB2312" w:hint="eastAsia"/>
          <w:sz w:val="32"/>
          <w:szCs w:val="32"/>
        </w:rPr>
        <w:t>份，得</w:t>
      </w:r>
      <w:r>
        <w:rPr>
          <w:rFonts w:ascii="仿宋_GB2312" w:eastAsia="仿宋_GB2312" w:cs="仿宋_GB2312"/>
          <w:sz w:val="32"/>
          <w:szCs w:val="32"/>
        </w:rPr>
        <w:t>1</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28. </w:t>
      </w:r>
      <w:r>
        <w:rPr>
          <w:rFonts w:ascii="仿宋_GB2312" w:eastAsia="仿宋_GB2312" w:cs="仿宋_GB2312" w:hint="eastAsia"/>
          <w:sz w:val="32"/>
          <w:szCs w:val="32"/>
        </w:rPr>
        <w:t>印刷专项检测：开展</w:t>
      </w:r>
      <w:r>
        <w:rPr>
          <w:rFonts w:ascii="仿宋_GB2312" w:eastAsia="仿宋_GB2312" w:cs="仿宋_GB2312"/>
          <w:sz w:val="32"/>
          <w:szCs w:val="32"/>
        </w:rPr>
        <w:t>3.15</w:t>
      </w:r>
      <w:r>
        <w:rPr>
          <w:rFonts w:ascii="仿宋_GB2312" w:eastAsia="仿宋_GB2312" w:cs="仿宋_GB2312" w:hint="eastAsia"/>
          <w:sz w:val="32"/>
          <w:szCs w:val="32"/>
        </w:rPr>
        <w:t>专项检查，得</w:t>
      </w:r>
      <w:r>
        <w:rPr>
          <w:rFonts w:ascii="仿宋_GB2312" w:eastAsia="仿宋_GB2312" w:cs="仿宋_GB2312"/>
          <w:sz w:val="32"/>
          <w:szCs w:val="32"/>
        </w:rPr>
        <w:t>1</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29. </w:t>
      </w:r>
      <w:r>
        <w:rPr>
          <w:rFonts w:ascii="仿宋_GB2312" w:eastAsia="仿宋_GB2312" w:cs="仿宋_GB2312" w:hint="eastAsia"/>
          <w:sz w:val="32"/>
          <w:szCs w:val="32"/>
        </w:rPr>
        <w:t>进口出版物目录审看：进口出版物目录审读</w:t>
      </w:r>
      <w:r>
        <w:rPr>
          <w:rFonts w:ascii="仿宋_GB2312" w:eastAsia="仿宋_GB2312" w:cs="仿宋_GB2312"/>
          <w:sz w:val="32"/>
          <w:szCs w:val="32"/>
        </w:rPr>
        <w:t>438</w:t>
      </w:r>
      <w:r>
        <w:rPr>
          <w:rFonts w:ascii="仿宋_GB2312" w:eastAsia="仿宋_GB2312" w:cs="仿宋_GB2312" w:hint="eastAsia"/>
          <w:sz w:val="32"/>
          <w:szCs w:val="32"/>
        </w:rPr>
        <w:t>批次超过</w:t>
      </w:r>
      <w:r>
        <w:rPr>
          <w:rFonts w:ascii="仿宋_GB2312" w:eastAsia="仿宋_GB2312" w:cs="仿宋_GB2312"/>
          <w:sz w:val="32"/>
          <w:szCs w:val="32"/>
        </w:rPr>
        <w:t>300</w:t>
      </w:r>
      <w:r>
        <w:rPr>
          <w:rFonts w:ascii="仿宋_GB2312" w:eastAsia="仿宋_GB2312" w:cs="仿宋_GB2312" w:hint="eastAsia"/>
          <w:sz w:val="32"/>
          <w:szCs w:val="32"/>
        </w:rPr>
        <w:t>批次得</w:t>
      </w:r>
      <w:r>
        <w:rPr>
          <w:rFonts w:ascii="仿宋_GB2312" w:eastAsia="仿宋_GB2312" w:cs="仿宋_GB2312"/>
          <w:sz w:val="32"/>
          <w:szCs w:val="32"/>
        </w:rPr>
        <w:t>1</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    30. </w:t>
      </w:r>
      <w:r>
        <w:rPr>
          <w:rFonts w:ascii="仿宋_GB2312" w:eastAsia="仿宋_GB2312" w:cs="仿宋_GB2312" w:hint="eastAsia"/>
          <w:sz w:val="32"/>
          <w:szCs w:val="32"/>
        </w:rPr>
        <w:t>图书审读报告数量：图书检测报告字数</w:t>
      </w:r>
      <w:r>
        <w:rPr>
          <w:rFonts w:ascii="仿宋_GB2312" w:eastAsia="仿宋_GB2312" w:cs="仿宋_GB2312"/>
          <w:sz w:val="32"/>
          <w:szCs w:val="32"/>
        </w:rPr>
        <w:t>4.1</w:t>
      </w:r>
      <w:r>
        <w:rPr>
          <w:rFonts w:ascii="仿宋_GB2312" w:eastAsia="仿宋_GB2312" w:cs="仿宋_GB2312" w:hint="eastAsia"/>
          <w:sz w:val="32"/>
          <w:szCs w:val="32"/>
        </w:rPr>
        <w:t>万字大于</w:t>
      </w:r>
      <w:r>
        <w:rPr>
          <w:rFonts w:ascii="仿宋_GB2312" w:eastAsia="仿宋_GB2312" w:cs="仿宋_GB2312"/>
          <w:sz w:val="32"/>
          <w:szCs w:val="32"/>
        </w:rPr>
        <w:t>3</w:t>
      </w:r>
      <w:r>
        <w:rPr>
          <w:rFonts w:ascii="仿宋_GB2312" w:eastAsia="仿宋_GB2312" w:cs="仿宋_GB2312" w:hint="eastAsia"/>
          <w:sz w:val="32"/>
          <w:szCs w:val="32"/>
        </w:rPr>
        <w:t>万，字得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31. </w:t>
      </w:r>
      <w:r>
        <w:rPr>
          <w:rFonts w:ascii="仿宋_GB2312" w:eastAsia="仿宋_GB2312" w:cs="仿宋_GB2312" w:hint="eastAsia"/>
          <w:sz w:val="32"/>
          <w:szCs w:val="32"/>
        </w:rPr>
        <w:t>报纸审读报告数量：报纸审读报告字数合计约</w:t>
      </w:r>
      <w:r>
        <w:rPr>
          <w:rFonts w:ascii="仿宋_GB2312" w:eastAsia="仿宋_GB2312" w:cs="仿宋_GB2312"/>
          <w:sz w:val="32"/>
          <w:szCs w:val="32"/>
        </w:rPr>
        <w:t>16</w:t>
      </w:r>
      <w:r>
        <w:rPr>
          <w:rFonts w:ascii="仿宋_GB2312" w:eastAsia="仿宋_GB2312" w:cs="仿宋_GB2312" w:hint="eastAsia"/>
          <w:sz w:val="32"/>
          <w:szCs w:val="32"/>
        </w:rPr>
        <w:t>万字，大于</w:t>
      </w:r>
      <w:r>
        <w:rPr>
          <w:rFonts w:ascii="仿宋_GB2312" w:eastAsia="仿宋_GB2312" w:cs="仿宋_GB2312"/>
          <w:sz w:val="32"/>
          <w:szCs w:val="32"/>
        </w:rPr>
        <w:t>8</w:t>
      </w:r>
      <w:r>
        <w:rPr>
          <w:rFonts w:ascii="仿宋_GB2312" w:eastAsia="仿宋_GB2312" w:cs="仿宋_GB2312" w:hint="eastAsia"/>
          <w:sz w:val="32"/>
          <w:szCs w:val="32"/>
        </w:rPr>
        <w:t>万字得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32. </w:t>
      </w:r>
      <w:r>
        <w:rPr>
          <w:rFonts w:ascii="仿宋_GB2312" w:eastAsia="仿宋_GB2312" w:cs="仿宋_GB2312" w:hint="eastAsia"/>
          <w:sz w:val="32"/>
          <w:szCs w:val="32"/>
        </w:rPr>
        <w:t>侨刊乡讯审读报告：侨刊乡讯检测报告字数合计约</w:t>
      </w:r>
      <w:r>
        <w:rPr>
          <w:rFonts w:ascii="仿宋_GB2312" w:eastAsia="仿宋_GB2312" w:cs="仿宋_GB2312"/>
          <w:sz w:val="32"/>
          <w:szCs w:val="32"/>
        </w:rPr>
        <w:t>21.5</w:t>
      </w:r>
      <w:r>
        <w:rPr>
          <w:rFonts w:ascii="仿宋_GB2312" w:eastAsia="仿宋_GB2312" w:cs="仿宋_GB2312" w:hint="eastAsia"/>
          <w:sz w:val="32"/>
          <w:szCs w:val="32"/>
        </w:rPr>
        <w:t>万字，大于</w:t>
      </w:r>
      <w:r>
        <w:rPr>
          <w:rFonts w:ascii="仿宋_GB2312" w:eastAsia="仿宋_GB2312" w:cs="仿宋_GB2312"/>
          <w:sz w:val="32"/>
          <w:szCs w:val="32"/>
        </w:rPr>
        <w:t>8</w:t>
      </w:r>
      <w:r>
        <w:rPr>
          <w:rFonts w:ascii="仿宋_GB2312" w:eastAsia="仿宋_GB2312" w:cs="仿宋_GB2312" w:hint="eastAsia"/>
          <w:sz w:val="32"/>
          <w:szCs w:val="32"/>
        </w:rPr>
        <w:t>万字，得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33. </w:t>
      </w:r>
      <w:r>
        <w:rPr>
          <w:rFonts w:ascii="仿宋_GB2312" w:eastAsia="仿宋_GB2312" w:cs="仿宋_GB2312" w:hint="eastAsia"/>
          <w:sz w:val="32"/>
          <w:szCs w:val="32"/>
        </w:rPr>
        <w:t>期刊审读报告数量：期刊检测报告字数合计约</w:t>
      </w:r>
      <w:r>
        <w:rPr>
          <w:rFonts w:ascii="仿宋_GB2312" w:eastAsia="仿宋_GB2312" w:cs="仿宋_GB2312"/>
          <w:sz w:val="32"/>
          <w:szCs w:val="32"/>
        </w:rPr>
        <w:t>10</w:t>
      </w:r>
      <w:r>
        <w:rPr>
          <w:rFonts w:ascii="仿宋_GB2312" w:eastAsia="仿宋_GB2312" w:cs="仿宋_GB2312" w:hint="eastAsia"/>
          <w:sz w:val="32"/>
          <w:szCs w:val="32"/>
        </w:rPr>
        <w:t>万字，大于</w:t>
      </w:r>
      <w:r>
        <w:rPr>
          <w:rFonts w:ascii="仿宋_GB2312" w:eastAsia="仿宋_GB2312" w:cs="仿宋_GB2312"/>
          <w:sz w:val="32"/>
          <w:szCs w:val="32"/>
        </w:rPr>
        <w:t>5</w:t>
      </w:r>
      <w:r>
        <w:rPr>
          <w:rFonts w:ascii="仿宋_GB2312" w:eastAsia="仿宋_GB2312" w:cs="仿宋_GB2312" w:hint="eastAsia"/>
          <w:sz w:val="32"/>
          <w:szCs w:val="32"/>
        </w:rPr>
        <w:t>万字，得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cs="仿宋_GB2312"/>
          <w:sz w:val="32"/>
          <w:szCs w:val="32"/>
        </w:rPr>
      </w:pPr>
      <w:r>
        <w:rPr>
          <w:rFonts w:ascii="仿宋_GB2312" w:eastAsia="仿宋_GB2312" w:cs="仿宋_GB2312"/>
          <w:sz w:val="32"/>
          <w:szCs w:val="32"/>
        </w:rPr>
        <w:t xml:space="preserve">34. </w:t>
      </w:r>
      <w:r>
        <w:rPr>
          <w:rFonts w:ascii="仿宋_GB2312" w:eastAsia="仿宋_GB2312" w:cs="仿宋_GB2312" w:hint="eastAsia"/>
          <w:sz w:val="32"/>
          <w:szCs w:val="32"/>
        </w:rPr>
        <w:t>《福建审读通讯》：定期编发《福建审读通讯》且编发达到</w:t>
      </w:r>
      <w:r>
        <w:rPr>
          <w:rFonts w:ascii="仿宋_GB2312" w:eastAsia="仿宋_GB2312" w:cs="仿宋_GB2312"/>
          <w:sz w:val="32"/>
          <w:szCs w:val="32"/>
        </w:rPr>
        <w:t>12</w:t>
      </w:r>
      <w:r>
        <w:rPr>
          <w:rFonts w:ascii="仿宋_GB2312" w:eastAsia="仿宋_GB2312" w:cs="仿宋_GB2312" w:hint="eastAsia"/>
          <w:sz w:val="32"/>
          <w:szCs w:val="32"/>
        </w:rPr>
        <w:t>期得</w:t>
      </w:r>
      <w:r>
        <w:rPr>
          <w:rFonts w:ascii="仿宋_GB2312" w:eastAsia="仿宋_GB2312" w:cs="仿宋_GB2312"/>
          <w:sz w:val="32"/>
          <w:szCs w:val="32"/>
        </w:rPr>
        <w:t>2</w:t>
      </w:r>
      <w:r>
        <w:rPr>
          <w:rFonts w:ascii="仿宋_GB2312" w:eastAsia="仿宋_GB2312" w:cs="仿宋_GB2312" w:hint="eastAsia"/>
          <w:sz w:val="32"/>
          <w:szCs w:val="32"/>
        </w:rPr>
        <w:t>分</w:t>
      </w:r>
      <w:r>
        <w:rPr>
          <w:rFonts w:ascii="仿宋_GB2312" w:eastAsia="仿宋_GB2312" w:cs="仿宋_GB2312"/>
          <w:sz w:val="32"/>
          <w:szCs w:val="32"/>
        </w:rPr>
        <w:t xml:space="preserve">. </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35. </w:t>
      </w:r>
      <w:r>
        <w:rPr>
          <w:rFonts w:ascii="仿宋_GB2312" w:eastAsia="仿宋_GB2312" w:cs="仿宋_GB2312" w:hint="eastAsia"/>
          <w:sz w:val="32"/>
          <w:szCs w:val="32"/>
        </w:rPr>
        <w:t>《阅评快报》：及时编发《阅评快报》，共编发</w:t>
      </w:r>
      <w:r>
        <w:rPr>
          <w:rFonts w:ascii="仿宋_GB2312" w:eastAsia="仿宋_GB2312" w:cs="仿宋_GB2312"/>
          <w:sz w:val="32"/>
          <w:szCs w:val="32"/>
        </w:rPr>
        <w:t>23</w:t>
      </w:r>
      <w:r>
        <w:rPr>
          <w:rFonts w:ascii="仿宋_GB2312" w:eastAsia="仿宋_GB2312" w:cs="仿宋_GB2312" w:hint="eastAsia"/>
          <w:sz w:val="32"/>
          <w:szCs w:val="32"/>
        </w:rPr>
        <w:t>期，大于</w:t>
      </w:r>
      <w:r>
        <w:rPr>
          <w:rFonts w:ascii="仿宋_GB2312" w:eastAsia="仿宋_GB2312" w:cs="仿宋_GB2312"/>
          <w:sz w:val="32"/>
          <w:szCs w:val="32"/>
        </w:rPr>
        <w:t>15</w:t>
      </w:r>
      <w:r>
        <w:rPr>
          <w:rFonts w:ascii="仿宋_GB2312" w:eastAsia="仿宋_GB2312" w:cs="仿宋_GB2312" w:hint="eastAsia"/>
          <w:sz w:val="32"/>
          <w:szCs w:val="32"/>
        </w:rPr>
        <w:t>期得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36. </w:t>
      </w:r>
      <w:r>
        <w:rPr>
          <w:rFonts w:ascii="仿宋_GB2312" w:eastAsia="仿宋_GB2312" w:cs="仿宋_GB2312" w:hint="eastAsia"/>
          <w:sz w:val="32"/>
          <w:szCs w:val="32"/>
        </w:rPr>
        <w:t>《侨刊乡讯简报》：及时编发《侨刊乡讯简报》共编发</w:t>
      </w:r>
      <w:r>
        <w:rPr>
          <w:rFonts w:ascii="仿宋_GB2312" w:eastAsia="仿宋_GB2312" w:cs="仿宋_GB2312"/>
          <w:sz w:val="32"/>
          <w:szCs w:val="32"/>
        </w:rPr>
        <w:t>12</w:t>
      </w:r>
      <w:r>
        <w:rPr>
          <w:rFonts w:ascii="仿宋_GB2312" w:eastAsia="仿宋_GB2312" w:cs="仿宋_GB2312" w:hint="eastAsia"/>
          <w:sz w:val="32"/>
          <w:szCs w:val="32"/>
        </w:rPr>
        <w:t>期大于</w:t>
      </w:r>
      <w:r>
        <w:rPr>
          <w:rFonts w:ascii="仿宋_GB2312" w:eastAsia="仿宋_GB2312" w:cs="仿宋_GB2312"/>
          <w:sz w:val="32"/>
          <w:szCs w:val="32"/>
        </w:rPr>
        <w:t>10</w:t>
      </w:r>
      <w:r>
        <w:rPr>
          <w:rFonts w:ascii="仿宋_GB2312" w:eastAsia="仿宋_GB2312" w:cs="仿宋_GB2312" w:hint="eastAsia"/>
          <w:sz w:val="32"/>
          <w:szCs w:val="32"/>
        </w:rPr>
        <w:t>期，得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37. </w:t>
      </w:r>
      <w:r>
        <w:rPr>
          <w:rFonts w:ascii="仿宋_GB2312" w:eastAsia="仿宋_GB2312" w:cs="仿宋_GB2312" w:hint="eastAsia"/>
          <w:sz w:val="32"/>
          <w:szCs w:val="32"/>
        </w:rPr>
        <w:t>《福建印检动态》：编发</w:t>
      </w:r>
      <w:r>
        <w:rPr>
          <w:rFonts w:ascii="仿宋_GB2312" w:eastAsia="仿宋_GB2312" w:cs="仿宋_GB2312"/>
          <w:sz w:val="32"/>
          <w:szCs w:val="32"/>
        </w:rPr>
        <w:t>1</w:t>
      </w:r>
      <w:r>
        <w:rPr>
          <w:rFonts w:ascii="仿宋_GB2312" w:eastAsia="仿宋_GB2312" w:cs="仿宋_GB2312" w:hint="eastAsia"/>
          <w:sz w:val="32"/>
          <w:szCs w:val="32"/>
        </w:rPr>
        <w:t>期得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 xml:space="preserve">38. </w:t>
      </w:r>
      <w:r>
        <w:rPr>
          <w:rFonts w:ascii="仿宋_GB2312" w:eastAsia="仿宋_GB2312" w:cs="仿宋_GB2312" w:hint="eastAsia"/>
          <w:sz w:val="32"/>
          <w:szCs w:val="32"/>
        </w:rPr>
        <w:t>领导批示：有关审读成果得到省委宣传部部长等上级领导批示及肯定的得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39</w:t>
      </w:r>
      <w:r>
        <w:rPr>
          <w:rFonts w:ascii="仿宋_GB2312" w:eastAsia="仿宋_GB2312" w:cs="仿宋_GB2312" w:hint="eastAsia"/>
          <w:sz w:val="32"/>
          <w:szCs w:val="32"/>
        </w:rPr>
        <w:t>．获奖情况：获</w:t>
      </w:r>
      <w:r>
        <w:rPr>
          <w:rFonts w:ascii="仿宋_GB2312" w:eastAsia="仿宋_GB2312" w:cs="仿宋_GB2312"/>
          <w:sz w:val="32"/>
          <w:szCs w:val="32"/>
        </w:rPr>
        <w:t>2015</w:t>
      </w:r>
      <w:r>
        <w:rPr>
          <w:rFonts w:ascii="仿宋_GB2312" w:eastAsia="仿宋_GB2312" w:cs="仿宋_GB2312" w:hint="eastAsia"/>
          <w:sz w:val="32"/>
          <w:szCs w:val="32"/>
        </w:rPr>
        <w:t>年“出版</w:t>
      </w:r>
      <w:r>
        <w:rPr>
          <w:rFonts w:ascii="仿宋_GB2312" w:eastAsia="仿宋_GB2312" w:cs="仿宋_GB2312"/>
          <w:sz w:val="32"/>
          <w:szCs w:val="32"/>
        </w:rPr>
        <w:t>3</w:t>
      </w:r>
      <w:r>
        <w:rPr>
          <w:rFonts w:ascii="仿宋_GB2312" w:eastAsia="仿宋_GB2312" w:cs="仿宋_GB2312" w:hint="eastAsia"/>
          <w:sz w:val="32"/>
          <w:szCs w:val="32"/>
        </w:rPr>
        <w:t>·</w:t>
      </w:r>
      <w:r>
        <w:rPr>
          <w:rFonts w:ascii="仿宋_GB2312" w:eastAsia="仿宋_GB2312" w:cs="仿宋_GB2312"/>
          <w:sz w:val="32"/>
          <w:szCs w:val="32"/>
        </w:rPr>
        <w:t>15</w:t>
      </w:r>
      <w:r>
        <w:rPr>
          <w:rFonts w:ascii="仿宋_GB2312" w:eastAsia="仿宋_GB2312" w:cs="仿宋_GB2312" w:hint="eastAsia"/>
          <w:sz w:val="32"/>
          <w:szCs w:val="32"/>
        </w:rPr>
        <w:t>”监督抽查活动先进集体；中心主任何强获</w:t>
      </w:r>
      <w:r>
        <w:rPr>
          <w:rFonts w:ascii="仿宋_GB2312" w:eastAsia="仿宋_GB2312" w:cs="仿宋_GB2312"/>
          <w:sz w:val="32"/>
          <w:szCs w:val="32"/>
        </w:rPr>
        <w:t>2016</w:t>
      </w:r>
      <w:r>
        <w:rPr>
          <w:rFonts w:ascii="仿宋_GB2312" w:eastAsia="仿宋_GB2312" w:cs="仿宋_GB2312" w:hint="eastAsia"/>
          <w:sz w:val="32"/>
          <w:szCs w:val="32"/>
        </w:rPr>
        <w:t>年“出版</w:t>
      </w:r>
      <w:r>
        <w:rPr>
          <w:rFonts w:ascii="仿宋_GB2312" w:eastAsia="仿宋_GB2312" w:cs="仿宋_GB2312"/>
          <w:sz w:val="32"/>
          <w:szCs w:val="32"/>
        </w:rPr>
        <w:t>3</w:t>
      </w:r>
      <w:r>
        <w:rPr>
          <w:rFonts w:ascii="仿宋_GB2312" w:eastAsia="仿宋_GB2312" w:cs="仿宋_GB2312" w:hint="eastAsia"/>
          <w:sz w:val="32"/>
          <w:szCs w:val="32"/>
        </w:rPr>
        <w:t>·</w:t>
      </w:r>
      <w:r>
        <w:rPr>
          <w:rFonts w:ascii="仿宋_GB2312" w:eastAsia="仿宋_GB2312" w:cs="仿宋_GB2312"/>
          <w:sz w:val="32"/>
          <w:szCs w:val="32"/>
        </w:rPr>
        <w:t>15</w:t>
      </w:r>
      <w:r>
        <w:rPr>
          <w:rFonts w:ascii="仿宋_GB2312" w:eastAsia="仿宋_GB2312" w:cs="仿宋_GB2312" w:hint="eastAsia"/>
          <w:sz w:val="32"/>
          <w:szCs w:val="32"/>
        </w:rPr>
        <w:t>”监督抽查活动先进个人，得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40.</w:t>
      </w:r>
      <w:r>
        <w:rPr>
          <w:rFonts w:ascii="仿宋_GB2312" w:eastAsia="仿宋_GB2312" w:cs="仿宋_GB2312" w:hint="eastAsia"/>
          <w:sz w:val="32"/>
          <w:szCs w:val="32"/>
        </w:rPr>
        <w:t>环境效益：开展绿色印刷检测活动，促进我省出版产品朝绿色印刷发展得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41.</w:t>
      </w:r>
      <w:r>
        <w:rPr>
          <w:rFonts w:ascii="仿宋_GB2312" w:eastAsia="仿宋_GB2312" w:cs="仿宋_GB2312" w:hint="eastAsia"/>
          <w:sz w:val="32"/>
          <w:szCs w:val="32"/>
        </w:rPr>
        <w:t>可持续效益：绿色印刷带动社会的可持续发展得</w:t>
      </w:r>
      <w:r>
        <w:rPr>
          <w:rFonts w:ascii="仿宋_GB2312" w:eastAsia="仿宋_GB2312" w:cs="仿宋_GB2312"/>
          <w:sz w:val="32"/>
          <w:szCs w:val="32"/>
        </w:rPr>
        <w:t>2</w:t>
      </w:r>
      <w:r>
        <w:rPr>
          <w:rFonts w:ascii="仿宋_GB2312" w:eastAsia="仿宋_GB2312" w:cs="仿宋_GB2312" w:hint="eastAsia"/>
          <w:sz w:val="32"/>
          <w:szCs w:val="32"/>
        </w:rPr>
        <w:t>分；未有成效得</w:t>
      </w:r>
      <w:r>
        <w:rPr>
          <w:rFonts w:ascii="仿宋_GB2312" w:eastAsia="仿宋_GB2312" w:cs="仿宋_GB2312"/>
          <w:sz w:val="32"/>
          <w:szCs w:val="32"/>
        </w:rPr>
        <w:t>0</w:t>
      </w:r>
      <w:r>
        <w:rPr>
          <w:rFonts w:ascii="仿宋_GB2312" w:eastAsia="仿宋_GB2312" w:cs="仿宋_GB2312" w:hint="eastAsia"/>
          <w:sz w:val="32"/>
          <w:szCs w:val="32"/>
        </w:rPr>
        <w:t>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42.</w:t>
      </w:r>
      <w:r>
        <w:rPr>
          <w:rFonts w:ascii="仿宋_GB2312" w:eastAsia="仿宋_GB2312" w:cs="仿宋_GB2312" w:hint="eastAsia"/>
          <w:sz w:val="32"/>
          <w:szCs w:val="32"/>
        </w:rPr>
        <w:t>服务对象满意度：主管部门、服务的单位对中心工作满意得</w:t>
      </w:r>
      <w:r>
        <w:rPr>
          <w:rFonts w:ascii="仿宋_GB2312" w:eastAsia="仿宋_GB2312" w:cs="仿宋_GB2312"/>
          <w:sz w:val="32"/>
          <w:szCs w:val="32"/>
        </w:rPr>
        <w:t>2</w:t>
      </w:r>
      <w:r>
        <w:rPr>
          <w:rFonts w:ascii="仿宋_GB2312" w:eastAsia="仿宋_GB2312" w:cs="仿宋_GB2312" w:hint="eastAsia"/>
          <w:sz w:val="32"/>
          <w:szCs w:val="32"/>
        </w:rPr>
        <w:t>分。</w:t>
      </w:r>
    </w:p>
    <w:p w:rsidR="007E72B1" w:rsidRDefault="007E72B1">
      <w:pPr>
        <w:widowControl/>
        <w:tabs>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3" w:firstLine="645"/>
        <w:jc w:val="left"/>
        <w:rPr>
          <w:rFonts w:ascii="黑体" w:eastAsia="黑体" w:hAnsi="仿宋"/>
          <w:b/>
          <w:bCs/>
          <w:kern w:val="0"/>
          <w:sz w:val="32"/>
          <w:szCs w:val="32"/>
        </w:rPr>
      </w:pPr>
      <w:r>
        <w:rPr>
          <w:rFonts w:ascii="黑体" w:eastAsia="黑体" w:hAnsi="仿宋" w:cs="黑体" w:hint="eastAsia"/>
          <w:b/>
          <w:bCs/>
          <w:kern w:val="0"/>
          <w:sz w:val="32"/>
          <w:szCs w:val="32"/>
        </w:rPr>
        <w:t>四、</w:t>
      </w:r>
      <w:r>
        <w:rPr>
          <w:rFonts w:ascii="黑体" w:eastAsia="黑体" w:hAnsi="仿宋" w:cs="黑体" w:hint="eastAsia"/>
          <w:kern w:val="0"/>
          <w:sz w:val="32"/>
          <w:szCs w:val="32"/>
        </w:rPr>
        <w:t>存在问题和改进措施</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（一）项目存在问题</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通过对一年以来项目实施情况的总结，中心认真做好这方面工作的安排，狠抓落实，不断提升中心审读检测工作效率，也为全国出版物数字审读检测工作推进做出贡献。</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出版物质量检测工作是一项长期的、持续的、不断提升的基础性工作，需要大量的人力的投入和各环节的配合。只有长期不懈的持续开展下去才能取得较大的成效和突破。审读检测工作需要在以下方面进一步加强：</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中心除日常审读外，还有专项审读，专项审读时间跨度较大，导致资金结算滞后，影响资金使用率。</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因人员因素所限，离国家新闻出版广电总局提出的“全品种、全覆盖”的要求还有一定的距离。</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中心人员不足，非编人员流动性大，导致部分工作还不够细致。</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（二）项目改进措施</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结合中心多年出版物印刷检测工作的实际情况，不断完善以后绩效目标，使目标更细致，更有指导性。</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结合今年财政对结余结转资金新的管理办法，做好年初预算结余结转资金的使用计划，合理安排专项审读的开展时间，保障项目支出，另一方面厉行节约，提高资金使用效率。</w:t>
      </w:r>
    </w:p>
    <w:p w:rsidR="007E72B1" w:rsidRDefault="007E72B1" w:rsidP="00865991">
      <w:pPr>
        <w:spacing w:line="560" w:lineRule="exact"/>
        <w:ind w:firstLineChars="200" w:firstLine="31680"/>
        <w:rPr>
          <w:rFonts w:ascii="仿宋_GB2312" w:eastAsia="仿宋_GB2312" w:cs="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做好队伍建设工作，提高人员素质，提高工作的计划性，促进各项工作更深入、细致。</w:t>
      </w:r>
      <w:r>
        <w:rPr>
          <w:rFonts w:ascii="仿宋_GB2312" w:eastAsia="仿宋_GB2312" w:cs="仿宋_GB2312"/>
          <w:sz w:val="32"/>
          <w:szCs w:val="32"/>
        </w:rPr>
        <w:t xml:space="preserve"> </w:t>
      </w:r>
    </w:p>
    <w:p w:rsidR="007E72B1" w:rsidRDefault="007E72B1">
      <w:pPr>
        <w:widowControl/>
        <w:tabs>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3" w:firstLine="627"/>
        <w:jc w:val="left"/>
        <w:rPr>
          <w:rFonts w:ascii="黑体" w:eastAsia="黑体" w:hAnsi="仿宋"/>
          <w:kern w:val="0"/>
          <w:sz w:val="32"/>
          <w:szCs w:val="32"/>
        </w:rPr>
      </w:pPr>
      <w:r>
        <w:rPr>
          <w:rFonts w:ascii="黑体" w:eastAsia="黑体" w:hAnsi="仿宋" w:cs="黑体" w:hint="eastAsia"/>
          <w:kern w:val="0"/>
          <w:sz w:val="32"/>
          <w:szCs w:val="32"/>
        </w:rPr>
        <w:t>五、改进预算管理、绩效管理的意见和建议</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（一）加强本部门项目组织管理</w:t>
      </w:r>
      <w:r>
        <w:rPr>
          <w:rFonts w:ascii="仿宋_GB2312" w:eastAsia="仿宋_GB2312"/>
          <w:sz w:val="32"/>
          <w:szCs w:val="32"/>
        </w:rPr>
        <w:tab/>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继续加强组织领导，继续加强项目组织管理，在实践的过程中不断的发现问题，总结问题，解决问题，及时跟踪项目实施过程。并通过不断健全完善财务工作和项目工作的各项规章制度从源头上落实和抓好项目工作。</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（二）加强本部门预算绩效管理</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认真总结以往项目开展工作中存在的问题，完善工作机制和制度都有待于进一步完善。在今后的工作中心将在指标评价体系方面进一步优化，建立起更合理的与指标评价体系。继续健全事前立项、论证，事中检查，事后评价的监督机制，并组织规范好项目具体实施工作。</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（三）加强绩效评价体系建立的培训，完善绩效评价参考体系，可根据实际情况申请调整绩效目标。</w:t>
      </w:r>
    </w:p>
    <w:p w:rsidR="007E72B1" w:rsidRDefault="007E72B1" w:rsidP="00865991">
      <w:pPr>
        <w:spacing w:line="560" w:lineRule="exact"/>
        <w:ind w:firstLineChars="200" w:firstLine="31680"/>
        <w:rPr>
          <w:rFonts w:ascii="仿宋_GB2312" w:eastAsia="仿宋_GB2312"/>
          <w:sz w:val="32"/>
          <w:szCs w:val="32"/>
        </w:rPr>
      </w:pPr>
      <w:r>
        <w:rPr>
          <w:rFonts w:ascii="仿宋_GB2312" w:eastAsia="仿宋_GB2312" w:cs="仿宋_GB2312" w:hint="eastAsia"/>
          <w:sz w:val="32"/>
          <w:szCs w:val="32"/>
        </w:rPr>
        <w:t>绩效评价体系的科学设置直接影响对项目评价是否真实、完整，建议财政有关部门可以加强对绩效评价体系建立的相关培训，提供更多参考以及修改意见。另外绩效目标跟随预算一并申报，横跨时间长，在项目实际执行中容易遇到一些不可逆的因素，导致绩效目标无法实现，建议财政有关部门可以允许在年中调整绩效目标。</w:t>
      </w:r>
    </w:p>
    <w:p w:rsidR="007E72B1" w:rsidRDefault="007E72B1" w:rsidP="00865991">
      <w:pPr>
        <w:spacing w:line="560" w:lineRule="exact"/>
        <w:ind w:firstLineChars="200" w:firstLine="31680"/>
        <w:rPr>
          <w:rFonts w:ascii="仿宋_GB2312" w:eastAsia="仿宋_GB2312"/>
          <w:sz w:val="32"/>
          <w:szCs w:val="32"/>
        </w:rPr>
      </w:pPr>
    </w:p>
    <w:p w:rsidR="007E72B1" w:rsidRDefault="007E72B1" w:rsidP="00865991">
      <w:pPr>
        <w:spacing w:line="560" w:lineRule="exact"/>
        <w:ind w:firstLineChars="1100" w:firstLine="31680"/>
        <w:rPr>
          <w:rFonts w:ascii="仿宋_GB2312" w:eastAsia="仿宋_GB2312"/>
          <w:sz w:val="32"/>
          <w:szCs w:val="32"/>
        </w:rPr>
      </w:pPr>
      <w:r>
        <w:rPr>
          <w:rFonts w:ascii="仿宋_GB2312" w:eastAsia="仿宋_GB2312" w:cs="仿宋_GB2312" w:hint="eastAsia"/>
          <w:sz w:val="32"/>
          <w:szCs w:val="32"/>
        </w:rPr>
        <w:t>福建省出版物监测与研究中心</w:t>
      </w:r>
    </w:p>
    <w:p w:rsidR="007E72B1" w:rsidRDefault="007E72B1" w:rsidP="002F1396">
      <w:pPr>
        <w:spacing w:line="560" w:lineRule="exact"/>
        <w:ind w:firstLineChars="200" w:firstLine="31680"/>
        <w:rPr>
          <w:rFonts w:ascii="仿宋_GB2312" w:eastAsia="仿宋_GB2312" w:cs="仿宋_GB2312"/>
          <w:sz w:val="32"/>
          <w:szCs w:val="32"/>
        </w:rPr>
      </w:pPr>
      <w:r>
        <w:rPr>
          <w:rFonts w:ascii="仿宋_GB2312" w:eastAsia="仿宋_GB2312" w:cs="仿宋_GB2312"/>
          <w:sz w:val="32"/>
          <w:szCs w:val="32"/>
        </w:rPr>
        <w:t xml:space="preserve">                       2016</w:t>
      </w:r>
      <w:r>
        <w:rPr>
          <w:rFonts w:ascii="仿宋_GB2312" w:eastAsia="仿宋_GB2312" w:cs="仿宋_GB2312" w:hint="eastAsia"/>
          <w:sz w:val="32"/>
          <w:szCs w:val="32"/>
        </w:rPr>
        <w:t>年</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cs="仿宋_GB2312"/>
          <w:sz w:val="32"/>
          <w:szCs w:val="32"/>
        </w:rPr>
        <w:t>16</w:t>
      </w:r>
      <w:r>
        <w:rPr>
          <w:rFonts w:ascii="仿宋_GB2312" w:eastAsia="仿宋_GB2312" w:cs="仿宋_GB2312" w:hint="eastAsia"/>
          <w:sz w:val="32"/>
          <w:szCs w:val="32"/>
        </w:rPr>
        <w:t>日</w:t>
      </w:r>
      <w:r>
        <w:rPr>
          <w:rFonts w:ascii="仿宋_GB2312" w:eastAsia="仿宋_GB2312" w:cs="仿宋_GB2312"/>
          <w:sz w:val="32"/>
          <w:szCs w:val="32"/>
        </w:rPr>
        <w:t xml:space="preserve"> </w:t>
      </w:r>
    </w:p>
    <w:sectPr w:rsidR="007E72B1" w:rsidSect="000F706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2B1" w:rsidRDefault="007E72B1" w:rsidP="000F7064">
      <w:r>
        <w:separator/>
      </w:r>
    </w:p>
  </w:endnote>
  <w:endnote w:type="continuationSeparator" w:id="0">
    <w:p w:rsidR="007E72B1" w:rsidRDefault="007E72B1" w:rsidP="000F70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panose1 w:val="00000000000000000000"/>
    <w:charset w:val="86"/>
    <w:family w:val="modern"/>
    <w:notTrueType/>
    <w:pitch w:val="default"/>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2B1" w:rsidRDefault="007E72B1">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7E72B1" w:rsidRDefault="007E72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2B1" w:rsidRDefault="007E72B1" w:rsidP="000F7064">
      <w:r>
        <w:separator/>
      </w:r>
    </w:p>
  </w:footnote>
  <w:footnote w:type="continuationSeparator" w:id="0">
    <w:p w:rsidR="007E72B1" w:rsidRDefault="007E72B1" w:rsidP="000F70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77BE"/>
    <w:rsid w:val="00000513"/>
    <w:rsid w:val="00014234"/>
    <w:rsid w:val="00017405"/>
    <w:rsid w:val="0001769A"/>
    <w:rsid w:val="000353A7"/>
    <w:rsid w:val="00047762"/>
    <w:rsid w:val="00050C55"/>
    <w:rsid w:val="000A0667"/>
    <w:rsid w:val="000A518D"/>
    <w:rsid w:val="000B4144"/>
    <w:rsid w:val="000B4CF9"/>
    <w:rsid w:val="000B4DC9"/>
    <w:rsid w:val="000D0B98"/>
    <w:rsid w:val="000D4E7A"/>
    <w:rsid w:val="000D645D"/>
    <w:rsid w:val="000D69FA"/>
    <w:rsid w:val="000E3565"/>
    <w:rsid w:val="000F7064"/>
    <w:rsid w:val="000F77CD"/>
    <w:rsid w:val="00115D32"/>
    <w:rsid w:val="00115ED2"/>
    <w:rsid w:val="0012546D"/>
    <w:rsid w:val="00126804"/>
    <w:rsid w:val="00130FFE"/>
    <w:rsid w:val="0013226F"/>
    <w:rsid w:val="00136332"/>
    <w:rsid w:val="001451D7"/>
    <w:rsid w:val="00145D99"/>
    <w:rsid w:val="00153CDE"/>
    <w:rsid w:val="001767CF"/>
    <w:rsid w:val="00187754"/>
    <w:rsid w:val="00196238"/>
    <w:rsid w:val="001A6AE3"/>
    <w:rsid w:val="001B4E2E"/>
    <w:rsid w:val="001C458D"/>
    <w:rsid w:val="001D4B39"/>
    <w:rsid w:val="001E7CBB"/>
    <w:rsid w:val="001F232B"/>
    <w:rsid w:val="001F6234"/>
    <w:rsid w:val="00202A0B"/>
    <w:rsid w:val="00204305"/>
    <w:rsid w:val="002077BE"/>
    <w:rsid w:val="00212E1E"/>
    <w:rsid w:val="0023699B"/>
    <w:rsid w:val="002369B2"/>
    <w:rsid w:val="00252CCF"/>
    <w:rsid w:val="00254051"/>
    <w:rsid w:val="0026593A"/>
    <w:rsid w:val="00273E57"/>
    <w:rsid w:val="0027507F"/>
    <w:rsid w:val="002822D6"/>
    <w:rsid w:val="002B0F72"/>
    <w:rsid w:val="002B6252"/>
    <w:rsid w:val="002C4D87"/>
    <w:rsid w:val="002E51D9"/>
    <w:rsid w:val="002F1396"/>
    <w:rsid w:val="00306741"/>
    <w:rsid w:val="003123E5"/>
    <w:rsid w:val="003345D8"/>
    <w:rsid w:val="00336B98"/>
    <w:rsid w:val="00342D80"/>
    <w:rsid w:val="00345560"/>
    <w:rsid w:val="00362886"/>
    <w:rsid w:val="003B0A5C"/>
    <w:rsid w:val="003B6FC7"/>
    <w:rsid w:val="003C76FC"/>
    <w:rsid w:val="003C7779"/>
    <w:rsid w:val="003D2FEF"/>
    <w:rsid w:val="003D5042"/>
    <w:rsid w:val="003D6ED1"/>
    <w:rsid w:val="004332C9"/>
    <w:rsid w:val="00435042"/>
    <w:rsid w:val="00436431"/>
    <w:rsid w:val="00444D6C"/>
    <w:rsid w:val="00446D2B"/>
    <w:rsid w:val="004640DC"/>
    <w:rsid w:val="00465824"/>
    <w:rsid w:val="00466CE6"/>
    <w:rsid w:val="00471C3D"/>
    <w:rsid w:val="004961EC"/>
    <w:rsid w:val="004A6BD7"/>
    <w:rsid w:val="004B4874"/>
    <w:rsid w:val="004E445E"/>
    <w:rsid w:val="004F517E"/>
    <w:rsid w:val="00503658"/>
    <w:rsid w:val="0051138A"/>
    <w:rsid w:val="00512B83"/>
    <w:rsid w:val="00537F11"/>
    <w:rsid w:val="00556465"/>
    <w:rsid w:val="005744E6"/>
    <w:rsid w:val="00586EA6"/>
    <w:rsid w:val="005932AE"/>
    <w:rsid w:val="005937A9"/>
    <w:rsid w:val="005A4B25"/>
    <w:rsid w:val="005B162C"/>
    <w:rsid w:val="005B6DF0"/>
    <w:rsid w:val="005D30B3"/>
    <w:rsid w:val="005D61FA"/>
    <w:rsid w:val="005D666F"/>
    <w:rsid w:val="005E6DC2"/>
    <w:rsid w:val="006029D0"/>
    <w:rsid w:val="00607D0B"/>
    <w:rsid w:val="00634946"/>
    <w:rsid w:val="00666057"/>
    <w:rsid w:val="0067553C"/>
    <w:rsid w:val="00680B60"/>
    <w:rsid w:val="00680D62"/>
    <w:rsid w:val="006818AF"/>
    <w:rsid w:val="00684B17"/>
    <w:rsid w:val="00693067"/>
    <w:rsid w:val="006B1724"/>
    <w:rsid w:val="006B31FF"/>
    <w:rsid w:val="006B53DA"/>
    <w:rsid w:val="006C2535"/>
    <w:rsid w:val="006C64AC"/>
    <w:rsid w:val="006D5422"/>
    <w:rsid w:val="006F5720"/>
    <w:rsid w:val="007041C1"/>
    <w:rsid w:val="007100AA"/>
    <w:rsid w:val="00711433"/>
    <w:rsid w:val="007147D1"/>
    <w:rsid w:val="007203B4"/>
    <w:rsid w:val="00734F89"/>
    <w:rsid w:val="00754B1E"/>
    <w:rsid w:val="007611FC"/>
    <w:rsid w:val="00771042"/>
    <w:rsid w:val="00775273"/>
    <w:rsid w:val="007A1A3C"/>
    <w:rsid w:val="007A3803"/>
    <w:rsid w:val="007C55A6"/>
    <w:rsid w:val="007D1EA7"/>
    <w:rsid w:val="007D4CF9"/>
    <w:rsid w:val="007E0454"/>
    <w:rsid w:val="007E3CD4"/>
    <w:rsid w:val="007E72B1"/>
    <w:rsid w:val="007F502B"/>
    <w:rsid w:val="00815D23"/>
    <w:rsid w:val="00830631"/>
    <w:rsid w:val="00850017"/>
    <w:rsid w:val="00850CF3"/>
    <w:rsid w:val="00855098"/>
    <w:rsid w:val="00857DD7"/>
    <w:rsid w:val="00864359"/>
    <w:rsid w:val="00865991"/>
    <w:rsid w:val="00883A11"/>
    <w:rsid w:val="008A5E8C"/>
    <w:rsid w:val="008A7500"/>
    <w:rsid w:val="008B08EA"/>
    <w:rsid w:val="008B27D9"/>
    <w:rsid w:val="008C2399"/>
    <w:rsid w:val="008C24E6"/>
    <w:rsid w:val="008C30AB"/>
    <w:rsid w:val="008C450E"/>
    <w:rsid w:val="008E30C0"/>
    <w:rsid w:val="008F520F"/>
    <w:rsid w:val="00903A0D"/>
    <w:rsid w:val="00924828"/>
    <w:rsid w:val="009279C0"/>
    <w:rsid w:val="009439E8"/>
    <w:rsid w:val="00950770"/>
    <w:rsid w:val="0095389E"/>
    <w:rsid w:val="009574B5"/>
    <w:rsid w:val="009629F0"/>
    <w:rsid w:val="00970913"/>
    <w:rsid w:val="00981E86"/>
    <w:rsid w:val="009901A5"/>
    <w:rsid w:val="0099590A"/>
    <w:rsid w:val="009A7EFD"/>
    <w:rsid w:val="009B2A0B"/>
    <w:rsid w:val="009D5513"/>
    <w:rsid w:val="009E6DA1"/>
    <w:rsid w:val="009F6EC6"/>
    <w:rsid w:val="00A02F9A"/>
    <w:rsid w:val="00A033FE"/>
    <w:rsid w:val="00A14591"/>
    <w:rsid w:val="00A2134A"/>
    <w:rsid w:val="00A2238D"/>
    <w:rsid w:val="00A25AD1"/>
    <w:rsid w:val="00A536C1"/>
    <w:rsid w:val="00A606EF"/>
    <w:rsid w:val="00AA1587"/>
    <w:rsid w:val="00AB0165"/>
    <w:rsid w:val="00AB0500"/>
    <w:rsid w:val="00AB4589"/>
    <w:rsid w:val="00AB62E0"/>
    <w:rsid w:val="00AB6366"/>
    <w:rsid w:val="00AC1CB9"/>
    <w:rsid w:val="00AD109C"/>
    <w:rsid w:val="00AD56F6"/>
    <w:rsid w:val="00AF31EE"/>
    <w:rsid w:val="00B063B2"/>
    <w:rsid w:val="00B10A62"/>
    <w:rsid w:val="00B12D86"/>
    <w:rsid w:val="00B237B8"/>
    <w:rsid w:val="00B369CA"/>
    <w:rsid w:val="00B40011"/>
    <w:rsid w:val="00B613AD"/>
    <w:rsid w:val="00B61CB7"/>
    <w:rsid w:val="00B63FB8"/>
    <w:rsid w:val="00B81F9B"/>
    <w:rsid w:val="00B91915"/>
    <w:rsid w:val="00B96798"/>
    <w:rsid w:val="00BA4B4A"/>
    <w:rsid w:val="00BB4275"/>
    <w:rsid w:val="00BC6127"/>
    <w:rsid w:val="00BE5B12"/>
    <w:rsid w:val="00C02031"/>
    <w:rsid w:val="00C0534C"/>
    <w:rsid w:val="00C071A5"/>
    <w:rsid w:val="00C07C81"/>
    <w:rsid w:val="00C14AAA"/>
    <w:rsid w:val="00C17A63"/>
    <w:rsid w:val="00C21C35"/>
    <w:rsid w:val="00C630F3"/>
    <w:rsid w:val="00C639E4"/>
    <w:rsid w:val="00C728A1"/>
    <w:rsid w:val="00C72DC1"/>
    <w:rsid w:val="00C77C56"/>
    <w:rsid w:val="00C80591"/>
    <w:rsid w:val="00C80B6B"/>
    <w:rsid w:val="00C938DA"/>
    <w:rsid w:val="00CB5F2F"/>
    <w:rsid w:val="00CB64A4"/>
    <w:rsid w:val="00CC40E1"/>
    <w:rsid w:val="00CD1908"/>
    <w:rsid w:val="00CD51E1"/>
    <w:rsid w:val="00CE0366"/>
    <w:rsid w:val="00CE1A81"/>
    <w:rsid w:val="00CF3049"/>
    <w:rsid w:val="00D126A1"/>
    <w:rsid w:val="00D129D8"/>
    <w:rsid w:val="00D12CD4"/>
    <w:rsid w:val="00D13F3B"/>
    <w:rsid w:val="00D30C1F"/>
    <w:rsid w:val="00D30EA5"/>
    <w:rsid w:val="00D37946"/>
    <w:rsid w:val="00D42708"/>
    <w:rsid w:val="00D43706"/>
    <w:rsid w:val="00D444F4"/>
    <w:rsid w:val="00D47ED0"/>
    <w:rsid w:val="00D51E75"/>
    <w:rsid w:val="00D60DA7"/>
    <w:rsid w:val="00D6231D"/>
    <w:rsid w:val="00D63E42"/>
    <w:rsid w:val="00D72078"/>
    <w:rsid w:val="00D835B0"/>
    <w:rsid w:val="00D92EA7"/>
    <w:rsid w:val="00D973F3"/>
    <w:rsid w:val="00DA5E0D"/>
    <w:rsid w:val="00DA5F4B"/>
    <w:rsid w:val="00DC7CB6"/>
    <w:rsid w:val="00DD11F8"/>
    <w:rsid w:val="00DD4ED1"/>
    <w:rsid w:val="00DE0972"/>
    <w:rsid w:val="00DF0FCD"/>
    <w:rsid w:val="00E0619F"/>
    <w:rsid w:val="00E14B2C"/>
    <w:rsid w:val="00E228C0"/>
    <w:rsid w:val="00E3080E"/>
    <w:rsid w:val="00E3668E"/>
    <w:rsid w:val="00E42E81"/>
    <w:rsid w:val="00E43400"/>
    <w:rsid w:val="00E43B31"/>
    <w:rsid w:val="00E474F3"/>
    <w:rsid w:val="00E803BB"/>
    <w:rsid w:val="00E827A8"/>
    <w:rsid w:val="00EA664B"/>
    <w:rsid w:val="00EB2AD4"/>
    <w:rsid w:val="00EB554A"/>
    <w:rsid w:val="00EC4618"/>
    <w:rsid w:val="00EC7AE4"/>
    <w:rsid w:val="00F02709"/>
    <w:rsid w:val="00F056A3"/>
    <w:rsid w:val="00F07B6F"/>
    <w:rsid w:val="00F23056"/>
    <w:rsid w:val="00F40EC6"/>
    <w:rsid w:val="00F478BE"/>
    <w:rsid w:val="00F5157D"/>
    <w:rsid w:val="00F61CF5"/>
    <w:rsid w:val="00F6281F"/>
    <w:rsid w:val="00F64030"/>
    <w:rsid w:val="00F653EC"/>
    <w:rsid w:val="00F85912"/>
    <w:rsid w:val="00F85A56"/>
    <w:rsid w:val="00FA0562"/>
    <w:rsid w:val="00FA7550"/>
    <w:rsid w:val="00FB0442"/>
    <w:rsid w:val="00FB3BD7"/>
    <w:rsid w:val="00FC39AD"/>
    <w:rsid w:val="00FD0C94"/>
    <w:rsid w:val="00FD4E90"/>
    <w:rsid w:val="34954709"/>
    <w:rsid w:val="3B3D2A2B"/>
    <w:rsid w:val="401A5958"/>
    <w:rsid w:val="649640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064"/>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0F7064"/>
    <w:pPr>
      <w:jc w:val="left"/>
    </w:pPr>
  </w:style>
  <w:style w:type="character" w:customStyle="1" w:styleId="CommentTextChar">
    <w:name w:val="Comment Text Char"/>
    <w:basedOn w:val="DefaultParagraphFont"/>
    <w:link w:val="CommentText"/>
    <w:uiPriority w:val="99"/>
    <w:semiHidden/>
    <w:locked/>
    <w:rsid w:val="000F7064"/>
    <w:rPr>
      <w:rFonts w:ascii="Times New Roman" w:hAnsi="Times New Roman" w:cs="Times New Roman"/>
      <w:sz w:val="21"/>
      <w:szCs w:val="21"/>
    </w:rPr>
  </w:style>
  <w:style w:type="paragraph" w:styleId="BalloonText">
    <w:name w:val="Balloon Text"/>
    <w:basedOn w:val="Normal"/>
    <w:link w:val="BalloonTextChar"/>
    <w:uiPriority w:val="99"/>
    <w:semiHidden/>
    <w:rsid w:val="000F7064"/>
    <w:rPr>
      <w:sz w:val="18"/>
      <w:szCs w:val="18"/>
    </w:rPr>
  </w:style>
  <w:style w:type="character" w:customStyle="1" w:styleId="BalloonTextChar">
    <w:name w:val="Balloon Text Char"/>
    <w:basedOn w:val="DefaultParagraphFont"/>
    <w:link w:val="BalloonText"/>
    <w:uiPriority w:val="99"/>
    <w:semiHidden/>
    <w:locked/>
    <w:rsid w:val="000F7064"/>
    <w:rPr>
      <w:rFonts w:ascii="Times New Roman" w:hAnsi="Times New Roman" w:cs="Times New Roman"/>
      <w:sz w:val="2"/>
      <w:szCs w:val="2"/>
    </w:rPr>
  </w:style>
  <w:style w:type="paragraph" w:styleId="Footer">
    <w:name w:val="footer"/>
    <w:basedOn w:val="Normal"/>
    <w:link w:val="FooterChar"/>
    <w:uiPriority w:val="99"/>
    <w:rsid w:val="000F706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F7064"/>
    <w:rPr>
      <w:rFonts w:ascii="Times New Roman" w:eastAsia="宋体" w:hAnsi="Times New Roman" w:cs="Times New Roman"/>
      <w:sz w:val="18"/>
      <w:szCs w:val="18"/>
    </w:rPr>
  </w:style>
  <w:style w:type="character" w:styleId="PageNumber">
    <w:name w:val="page number"/>
    <w:basedOn w:val="DefaultParagraphFont"/>
    <w:uiPriority w:val="99"/>
    <w:rsid w:val="000F7064"/>
  </w:style>
  <w:style w:type="character" w:styleId="CommentReference">
    <w:name w:val="annotation reference"/>
    <w:basedOn w:val="DefaultParagraphFont"/>
    <w:uiPriority w:val="99"/>
    <w:semiHidden/>
    <w:rsid w:val="000F7064"/>
    <w:rPr>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15</Pages>
  <Words>1418</Words>
  <Characters>8087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微软用户</cp:lastModifiedBy>
  <cp:revision>4</cp:revision>
  <dcterms:created xsi:type="dcterms:W3CDTF">2017-02-17T02:24:00Z</dcterms:created>
  <dcterms:modified xsi:type="dcterms:W3CDTF">2017-06-21T01:33:00Z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